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E3" w:rsidRDefault="000A5FE3" w:rsidP="0030283D">
      <w:pPr>
        <w:jc w:val="both"/>
      </w:pPr>
      <w:r>
        <w:t>Youngberg</w:t>
      </w:r>
    </w:p>
    <w:p w:rsidR="0030283D" w:rsidRDefault="000A5FE3" w:rsidP="0030283D">
      <w:pPr>
        <w:jc w:val="both"/>
      </w:pPr>
      <w:r>
        <w:t xml:space="preserve">Econ </w:t>
      </w:r>
      <w:r w:rsidR="00837477">
        <w:t>3</w:t>
      </w:r>
      <w:r w:rsidR="0087453F">
        <w:t>04—Bethany College</w:t>
      </w:r>
    </w:p>
    <w:p w:rsidR="0030283D" w:rsidRDefault="0030283D" w:rsidP="0030283D">
      <w:pPr>
        <w:jc w:val="both"/>
      </w:pPr>
    </w:p>
    <w:p w:rsidR="0030283D" w:rsidRPr="005F0C1C" w:rsidRDefault="0030283D" w:rsidP="0030283D">
      <w:pPr>
        <w:jc w:val="center"/>
        <w:rPr>
          <w:b/>
          <w:i/>
        </w:rPr>
      </w:pPr>
      <w:r>
        <w:rPr>
          <w:b/>
          <w:smallCaps/>
          <w:sz w:val="32"/>
          <w:szCs w:val="32"/>
        </w:rPr>
        <w:t xml:space="preserve">Homework </w:t>
      </w:r>
      <w:r w:rsidR="00845B9C">
        <w:rPr>
          <w:b/>
          <w:smallCaps/>
          <w:sz w:val="32"/>
          <w:szCs w:val="32"/>
        </w:rPr>
        <w:t>0</w:t>
      </w:r>
      <w:r w:rsidR="003F412A">
        <w:rPr>
          <w:b/>
          <w:smallCaps/>
          <w:sz w:val="32"/>
          <w:szCs w:val="32"/>
        </w:rPr>
        <w:t>4</w:t>
      </w:r>
    </w:p>
    <w:p w:rsidR="00CF3C86" w:rsidRDefault="00CF3C86" w:rsidP="00CF3C86">
      <w:pPr>
        <w:jc w:val="both"/>
      </w:pPr>
    </w:p>
    <w:p w:rsidR="00CF3C86" w:rsidRPr="003122F0" w:rsidRDefault="00CF3C86" w:rsidP="00CF3C86">
      <w:pPr>
        <w:jc w:val="both"/>
      </w:pPr>
      <w:r>
        <w:t xml:space="preserve">Answer all the following on a </w:t>
      </w:r>
      <w:r>
        <w:rPr>
          <w:b/>
          <w:i/>
        </w:rPr>
        <w:t>typed, stapled</w:t>
      </w:r>
      <w:r w:rsidRPr="003122F0">
        <w:t xml:space="preserve"> (if applicable)</w:t>
      </w:r>
      <w:r>
        <w:rPr>
          <w:b/>
        </w:rPr>
        <w:t xml:space="preserve"> </w:t>
      </w:r>
      <w:r>
        <w:t xml:space="preserve">separate sheet of paper. </w:t>
      </w:r>
      <w:r w:rsidR="005A6992">
        <w:t xml:space="preserve">You do not need to type equations or graphs. </w:t>
      </w:r>
      <w:r>
        <w:t>Make sure that you justify your answers, use your own words, and show you</w:t>
      </w:r>
      <w:r w:rsidR="00E65418">
        <w:t>r</w:t>
      </w:r>
      <w:r>
        <w:t xml:space="preserve"> work. All questions are equally weighted.</w:t>
      </w:r>
    </w:p>
    <w:p w:rsidR="0030283D" w:rsidRPr="00FF2FB2" w:rsidRDefault="0030283D" w:rsidP="00CF3C86">
      <w:pPr>
        <w:jc w:val="both"/>
        <w:rPr>
          <w:i/>
        </w:rPr>
      </w:pPr>
    </w:p>
    <w:p w:rsidR="008731DC" w:rsidRPr="0079256A" w:rsidRDefault="00A15BB5" w:rsidP="008731DC">
      <w:pPr>
        <w:numPr>
          <w:ilvl w:val="0"/>
          <w:numId w:val="2"/>
        </w:numPr>
        <w:jc w:val="both"/>
      </w:pPr>
      <w:r>
        <w:t>Consider a two player game of a penalty kick in soccer. The two players, the kicker and goalie, move at the same time.</w:t>
      </w:r>
      <w:r w:rsidR="0079256A">
        <w:t xml:space="preserve"> Each player may kick/jump</w:t>
      </w:r>
      <w:r w:rsidR="00C3048A">
        <w:t xml:space="preserve"> to the goalie’s</w:t>
      </w:r>
      <w:r w:rsidR="0079256A">
        <w:t xml:space="preserve"> left or right.</w:t>
      </w:r>
      <w:r>
        <w:t xml:space="preserve"> Economist</w:t>
      </w:r>
      <w:r w:rsidRPr="00A15BB5">
        <w:t xml:space="preserve"> </w:t>
      </w:r>
      <w:r w:rsidRPr="00A15BB5">
        <w:rPr>
          <w:color w:val="000033"/>
        </w:rPr>
        <w:t xml:space="preserve">Ignacio Palacios-Huerta </w:t>
      </w:r>
      <w:r>
        <w:rPr>
          <w:color w:val="000033"/>
        </w:rPr>
        <w:t>examined over a thousand such kicks</w:t>
      </w:r>
      <w:r w:rsidRPr="00A15BB5">
        <w:rPr>
          <w:color w:val="000033"/>
        </w:rPr>
        <w:t xml:space="preserve"> </w:t>
      </w:r>
      <w:r>
        <w:rPr>
          <w:color w:val="000033"/>
        </w:rPr>
        <w:t>(</w:t>
      </w:r>
      <w:r w:rsidRPr="00A15BB5">
        <w:rPr>
          <w:color w:val="000033"/>
        </w:rPr>
        <w:t xml:space="preserve">1,417 </w:t>
      </w:r>
      <w:r>
        <w:rPr>
          <w:color w:val="000033"/>
        </w:rPr>
        <w:t xml:space="preserve">to be exact) and found the likelihood of success </w:t>
      </w:r>
      <w:r w:rsidR="0079256A">
        <w:rPr>
          <w:color w:val="000033"/>
        </w:rPr>
        <w:t xml:space="preserve">based on the four possibilities. Those values </w:t>
      </w:r>
      <w:r w:rsidR="00C3048A">
        <w:rPr>
          <w:color w:val="000033"/>
        </w:rPr>
        <w:t xml:space="preserve">(rounded) </w:t>
      </w:r>
      <w:r w:rsidR="0079256A">
        <w:rPr>
          <w:color w:val="000033"/>
        </w:rPr>
        <w:t>are given below. Note that though these values don’t add up to zero, it is still functionally a zero sum game. That’s because all the values add up to 100%; the only way for one player to be better off for another player to be worse off.</w:t>
      </w:r>
    </w:p>
    <w:p w:rsidR="0079256A" w:rsidRDefault="0079256A" w:rsidP="0079256A">
      <w:pPr>
        <w:ind w:left="720"/>
        <w:jc w:val="both"/>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080"/>
        <w:gridCol w:w="1890"/>
        <w:gridCol w:w="1980"/>
      </w:tblGrid>
      <w:tr w:rsidR="00097F10" w:rsidRPr="00DD17B0" w:rsidTr="0079256A">
        <w:tc>
          <w:tcPr>
            <w:tcW w:w="1260" w:type="dxa"/>
            <w:tcBorders>
              <w:top w:val="nil"/>
              <w:left w:val="nil"/>
              <w:bottom w:val="nil"/>
              <w:right w:val="nil"/>
            </w:tcBorders>
          </w:tcPr>
          <w:p w:rsidR="00097F10" w:rsidRPr="00DD17B0" w:rsidRDefault="00097F10" w:rsidP="00090B03">
            <w:pPr>
              <w:jc w:val="center"/>
              <w:rPr>
                <w:sz w:val="28"/>
                <w:szCs w:val="28"/>
              </w:rPr>
            </w:pPr>
          </w:p>
        </w:tc>
        <w:tc>
          <w:tcPr>
            <w:tcW w:w="1080" w:type="dxa"/>
            <w:tcBorders>
              <w:top w:val="nil"/>
              <w:left w:val="nil"/>
              <w:bottom w:val="nil"/>
              <w:right w:val="nil"/>
            </w:tcBorders>
          </w:tcPr>
          <w:p w:rsidR="00097F10" w:rsidRPr="00DD17B0" w:rsidRDefault="00097F10" w:rsidP="00090B03">
            <w:pPr>
              <w:jc w:val="center"/>
              <w:rPr>
                <w:sz w:val="28"/>
                <w:szCs w:val="28"/>
              </w:rPr>
            </w:pPr>
          </w:p>
        </w:tc>
        <w:tc>
          <w:tcPr>
            <w:tcW w:w="3870" w:type="dxa"/>
            <w:gridSpan w:val="2"/>
            <w:tcBorders>
              <w:top w:val="nil"/>
              <w:left w:val="nil"/>
              <w:right w:val="nil"/>
            </w:tcBorders>
          </w:tcPr>
          <w:p w:rsidR="00097F10" w:rsidRPr="004A6275" w:rsidRDefault="00A15BB5" w:rsidP="00090B03">
            <w:pPr>
              <w:jc w:val="center"/>
              <w:rPr>
                <w:b/>
                <w:sz w:val="28"/>
                <w:szCs w:val="28"/>
              </w:rPr>
            </w:pPr>
            <w:r>
              <w:rPr>
                <w:b/>
                <w:sz w:val="28"/>
                <w:szCs w:val="28"/>
              </w:rPr>
              <w:t>Goalie</w:t>
            </w:r>
          </w:p>
        </w:tc>
      </w:tr>
      <w:tr w:rsidR="00097F10" w:rsidRPr="00DD17B0" w:rsidTr="0079256A">
        <w:tc>
          <w:tcPr>
            <w:tcW w:w="1260" w:type="dxa"/>
            <w:tcBorders>
              <w:top w:val="nil"/>
              <w:left w:val="nil"/>
              <w:bottom w:val="nil"/>
              <w:right w:val="nil"/>
            </w:tcBorders>
          </w:tcPr>
          <w:p w:rsidR="00097F10" w:rsidRPr="00DD17B0" w:rsidRDefault="00097F10" w:rsidP="00090B03">
            <w:pPr>
              <w:jc w:val="center"/>
              <w:rPr>
                <w:sz w:val="28"/>
                <w:szCs w:val="28"/>
              </w:rPr>
            </w:pPr>
          </w:p>
        </w:tc>
        <w:tc>
          <w:tcPr>
            <w:tcW w:w="1080" w:type="dxa"/>
            <w:tcBorders>
              <w:top w:val="nil"/>
              <w:left w:val="nil"/>
            </w:tcBorders>
          </w:tcPr>
          <w:p w:rsidR="00097F10" w:rsidRPr="00DD17B0" w:rsidRDefault="00097F10" w:rsidP="00090B03">
            <w:pPr>
              <w:jc w:val="center"/>
              <w:rPr>
                <w:sz w:val="28"/>
                <w:szCs w:val="28"/>
              </w:rPr>
            </w:pPr>
          </w:p>
        </w:tc>
        <w:tc>
          <w:tcPr>
            <w:tcW w:w="1890" w:type="dxa"/>
          </w:tcPr>
          <w:p w:rsidR="00097F10" w:rsidRPr="00AA0A71" w:rsidRDefault="00A15BB5" w:rsidP="00090B03">
            <w:pPr>
              <w:jc w:val="center"/>
              <w:rPr>
                <w:i/>
                <w:sz w:val="28"/>
                <w:szCs w:val="28"/>
              </w:rPr>
            </w:pPr>
            <w:r>
              <w:rPr>
                <w:i/>
                <w:sz w:val="28"/>
                <w:szCs w:val="28"/>
              </w:rPr>
              <w:t>Left</w:t>
            </w:r>
          </w:p>
        </w:tc>
        <w:tc>
          <w:tcPr>
            <w:tcW w:w="1980" w:type="dxa"/>
          </w:tcPr>
          <w:p w:rsidR="00097F10" w:rsidRPr="004A6275" w:rsidRDefault="00A15BB5" w:rsidP="00090B03">
            <w:pPr>
              <w:jc w:val="center"/>
              <w:rPr>
                <w:i/>
                <w:sz w:val="28"/>
                <w:szCs w:val="28"/>
              </w:rPr>
            </w:pPr>
            <w:r>
              <w:rPr>
                <w:i/>
                <w:sz w:val="28"/>
                <w:szCs w:val="28"/>
              </w:rPr>
              <w:t>Right</w:t>
            </w:r>
          </w:p>
        </w:tc>
      </w:tr>
      <w:tr w:rsidR="00097F10" w:rsidRPr="00DD17B0" w:rsidTr="0079256A">
        <w:tc>
          <w:tcPr>
            <w:tcW w:w="1260" w:type="dxa"/>
            <w:vMerge w:val="restart"/>
            <w:tcBorders>
              <w:top w:val="nil"/>
              <w:left w:val="nil"/>
              <w:bottom w:val="nil"/>
            </w:tcBorders>
            <w:vAlign w:val="center"/>
          </w:tcPr>
          <w:p w:rsidR="00097F10" w:rsidRPr="004A6275" w:rsidRDefault="00A15BB5" w:rsidP="00090B03">
            <w:pPr>
              <w:jc w:val="center"/>
              <w:rPr>
                <w:b/>
                <w:sz w:val="28"/>
                <w:szCs w:val="28"/>
              </w:rPr>
            </w:pPr>
            <w:r>
              <w:rPr>
                <w:b/>
                <w:sz w:val="28"/>
                <w:szCs w:val="28"/>
              </w:rPr>
              <w:t>Kicker</w:t>
            </w:r>
          </w:p>
        </w:tc>
        <w:tc>
          <w:tcPr>
            <w:tcW w:w="1080" w:type="dxa"/>
          </w:tcPr>
          <w:p w:rsidR="00097F10" w:rsidRPr="004A6275" w:rsidRDefault="00A15BB5" w:rsidP="00090B03">
            <w:pPr>
              <w:jc w:val="right"/>
              <w:rPr>
                <w:i/>
                <w:sz w:val="28"/>
                <w:szCs w:val="28"/>
              </w:rPr>
            </w:pPr>
            <w:r>
              <w:rPr>
                <w:i/>
                <w:sz w:val="28"/>
                <w:szCs w:val="28"/>
              </w:rPr>
              <w:t>Left</w:t>
            </w:r>
          </w:p>
        </w:tc>
        <w:tc>
          <w:tcPr>
            <w:tcW w:w="1890" w:type="dxa"/>
          </w:tcPr>
          <w:p w:rsidR="00097F10" w:rsidRPr="00DD17B0" w:rsidRDefault="0079256A" w:rsidP="00AA0A71">
            <w:pPr>
              <w:jc w:val="center"/>
              <w:rPr>
                <w:sz w:val="28"/>
                <w:szCs w:val="28"/>
              </w:rPr>
            </w:pPr>
            <w:r>
              <w:rPr>
                <w:sz w:val="28"/>
                <w:szCs w:val="28"/>
              </w:rPr>
              <w:t>58%</w:t>
            </w:r>
            <w:r w:rsidR="00AA0A71">
              <w:rPr>
                <w:sz w:val="28"/>
                <w:szCs w:val="28"/>
              </w:rPr>
              <w:t xml:space="preserve">, </w:t>
            </w:r>
            <w:r>
              <w:rPr>
                <w:sz w:val="28"/>
                <w:szCs w:val="28"/>
              </w:rPr>
              <w:t>42%</w:t>
            </w:r>
          </w:p>
        </w:tc>
        <w:tc>
          <w:tcPr>
            <w:tcW w:w="1980" w:type="dxa"/>
          </w:tcPr>
          <w:p w:rsidR="00097F10" w:rsidRPr="00DD17B0" w:rsidRDefault="0079256A" w:rsidP="00090B03">
            <w:pPr>
              <w:jc w:val="center"/>
              <w:rPr>
                <w:sz w:val="28"/>
                <w:szCs w:val="28"/>
              </w:rPr>
            </w:pPr>
            <w:r>
              <w:rPr>
                <w:sz w:val="28"/>
                <w:szCs w:val="28"/>
              </w:rPr>
              <w:t>95%</w:t>
            </w:r>
            <w:r w:rsidR="00AA0A71">
              <w:rPr>
                <w:sz w:val="28"/>
                <w:szCs w:val="28"/>
              </w:rPr>
              <w:t xml:space="preserve">, </w:t>
            </w:r>
            <w:r>
              <w:rPr>
                <w:sz w:val="28"/>
                <w:szCs w:val="28"/>
              </w:rPr>
              <w:t>5%</w:t>
            </w:r>
          </w:p>
        </w:tc>
      </w:tr>
      <w:tr w:rsidR="00097F10" w:rsidRPr="00DD17B0" w:rsidTr="0079256A">
        <w:tc>
          <w:tcPr>
            <w:tcW w:w="1260" w:type="dxa"/>
            <w:vMerge/>
            <w:tcBorders>
              <w:left w:val="nil"/>
              <w:bottom w:val="nil"/>
            </w:tcBorders>
          </w:tcPr>
          <w:p w:rsidR="00097F10" w:rsidRPr="00DD17B0" w:rsidRDefault="00097F10" w:rsidP="00090B03">
            <w:pPr>
              <w:jc w:val="center"/>
              <w:rPr>
                <w:sz w:val="28"/>
                <w:szCs w:val="28"/>
              </w:rPr>
            </w:pPr>
          </w:p>
        </w:tc>
        <w:tc>
          <w:tcPr>
            <w:tcW w:w="1080" w:type="dxa"/>
          </w:tcPr>
          <w:p w:rsidR="00097F10" w:rsidRPr="004A6275" w:rsidRDefault="00A15BB5" w:rsidP="00090B03">
            <w:pPr>
              <w:jc w:val="right"/>
              <w:rPr>
                <w:i/>
                <w:sz w:val="28"/>
                <w:szCs w:val="28"/>
              </w:rPr>
            </w:pPr>
            <w:r>
              <w:rPr>
                <w:i/>
                <w:sz w:val="28"/>
                <w:szCs w:val="28"/>
              </w:rPr>
              <w:t>Right</w:t>
            </w:r>
          </w:p>
        </w:tc>
        <w:tc>
          <w:tcPr>
            <w:tcW w:w="1890" w:type="dxa"/>
          </w:tcPr>
          <w:p w:rsidR="00097F10" w:rsidRPr="00DD17B0" w:rsidRDefault="0079256A" w:rsidP="0079256A">
            <w:pPr>
              <w:jc w:val="center"/>
              <w:rPr>
                <w:sz w:val="28"/>
                <w:szCs w:val="28"/>
              </w:rPr>
            </w:pPr>
            <w:r>
              <w:rPr>
                <w:sz w:val="28"/>
                <w:szCs w:val="28"/>
              </w:rPr>
              <w:t>93%</w:t>
            </w:r>
            <w:r w:rsidR="00AA0A71">
              <w:rPr>
                <w:sz w:val="28"/>
                <w:szCs w:val="28"/>
              </w:rPr>
              <w:t xml:space="preserve">, </w:t>
            </w:r>
            <w:r>
              <w:rPr>
                <w:sz w:val="28"/>
                <w:szCs w:val="28"/>
              </w:rPr>
              <w:t>7%</w:t>
            </w:r>
          </w:p>
        </w:tc>
        <w:tc>
          <w:tcPr>
            <w:tcW w:w="1980" w:type="dxa"/>
          </w:tcPr>
          <w:p w:rsidR="00097F10" w:rsidRPr="00DD17B0" w:rsidRDefault="0079256A" w:rsidP="00090B03">
            <w:pPr>
              <w:jc w:val="center"/>
              <w:rPr>
                <w:sz w:val="28"/>
                <w:szCs w:val="28"/>
              </w:rPr>
            </w:pPr>
            <w:r>
              <w:rPr>
                <w:sz w:val="28"/>
                <w:szCs w:val="28"/>
              </w:rPr>
              <w:t>70%</w:t>
            </w:r>
            <w:r w:rsidR="00AA0A71">
              <w:rPr>
                <w:sz w:val="28"/>
                <w:szCs w:val="28"/>
              </w:rPr>
              <w:t xml:space="preserve">, </w:t>
            </w:r>
            <w:r>
              <w:rPr>
                <w:sz w:val="28"/>
                <w:szCs w:val="28"/>
              </w:rPr>
              <w:t>30%</w:t>
            </w:r>
          </w:p>
        </w:tc>
      </w:tr>
    </w:tbl>
    <w:p w:rsidR="004A6275" w:rsidRDefault="004A6275" w:rsidP="004A6275">
      <w:pPr>
        <w:pStyle w:val="ListParagraph"/>
      </w:pPr>
    </w:p>
    <w:p w:rsidR="004A6275" w:rsidRDefault="004A6275" w:rsidP="004A6275">
      <w:pPr>
        <w:pStyle w:val="ListParagraph"/>
      </w:pPr>
    </w:p>
    <w:p w:rsidR="0079256A" w:rsidRDefault="0079256A" w:rsidP="0079256A">
      <w:pPr>
        <w:ind w:left="720"/>
        <w:jc w:val="both"/>
        <w:rPr>
          <w:color w:val="000033"/>
        </w:rPr>
      </w:pPr>
      <w:r w:rsidRPr="00A15BB5">
        <w:rPr>
          <w:color w:val="000033"/>
        </w:rPr>
        <w:t>Palacios-Huerta</w:t>
      </w:r>
      <w:r>
        <w:rPr>
          <w:color w:val="000033"/>
        </w:rPr>
        <w:t xml:space="preserve"> used this data to estimate the likelihood each player will play left or right employing the </w:t>
      </w:r>
      <w:r w:rsidR="00C3048A">
        <w:rPr>
          <w:color w:val="000033"/>
        </w:rPr>
        <w:t>same technique we did in class. Then he compared his theoretical results to how often the players actually played each strategy. He was almost exactly on.</w:t>
      </w:r>
      <w:r w:rsidR="00C3048A">
        <w:rPr>
          <w:rStyle w:val="FootnoteReference"/>
          <w:color w:val="000033"/>
        </w:rPr>
        <w:footnoteReference w:id="1"/>
      </w:r>
      <w:r w:rsidR="00C3048A">
        <w:rPr>
          <w:color w:val="000033"/>
        </w:rPr>
        <w:t xml:space="preserve"> Calculate the mixed strategy equilibrium for each player with p representing the likelihood the kicker will play Left and q representing the goalie will play Left. </w:t>
      </w:r>
      <w:r w:rsidR="000404EB">
        <w:rPr>
          <w:color w:val="000033"/>
        </w:rPr>
        <w:t>Then, l</w:t>
      </w:r>
      <w:r w:rsidR="00C3048A">
        <w:rPr>
          <w:color w:val="000033"/>
        </w:rPr>
        <w:t xml:space="preserve">ook at the paper </w:t>
      </w:r>
      <w:r w:rsidR="000404EB">
        <w:rPr>
          <w:color w:val="000033"/>
        </w:rPr>
        <w:t>and record the actual observation</w:t>
      </w:r>
      <w:r w:rsidR="00C3048A">
        <w:rPr>
          <w:color w:val="000033"/>
        </w:rPr>
        <w:t xml:space="preserve"> (see footnote, page 402).</w:t>
      </w:r>
      <w:r w:rsidR="000404EB">
        <w:rPr>
          <w:color w:val="000033"/>
        </w:rPr>
        <w:t xml:space="preserve"> Compare your theoretical result with the actual result.</w:t>
      </w:r>
      <w:r w:rsidR="00C3048A">
        <w:rPr>
          <w:color w:val="000033"/>
        </w:rPr>
        <w:t xml:space="preserve"> </w:t>
      </w:r>
      <w:r w:rsidR="000404EB">
        <w:rPr>
          <w:color w:val="000033"/>
        </w:rPr>
        <w:t>(</w:t>
      </w:r>
      <w:r w:rsidR="00C3048A">
        <w:rPr>
          <w:color w:val="000033"/>
        </w:rPr>
        <w:t xml:space="preserve">Keep in mind that because the percents above are rounded you will not get the exact same answer as </w:t>
      </w:r>
      <w:r w:rsidR="000404EB">
        <w:rPr>
          <w:color w:val="000033"/>
        </w:rPr>
        <w:t xml:space="preserve">what </w:t>
      </w:r>
      <w:r w:rsidR="000404EB" w:rsidRPr="00A15BB5">
        <w:rPr>
          <w:color w:val="000033"/>
        </w:rPr>
        <w:t>Palacios-Huerta</w:t>
      </w:r>
      <w:r w:rsidR="000404EB">
        <w:rPr>
          <w:color w:val="000033"/>
        </w:rPr>
        <w:t xml:space="preserve"> estimated but you can use his calculated result as a check to see if yours are right).</w:t>
      </w:r>
    </w:p>
    <w:p w:rsidR="00C3048A" w:rsidRDefault="00C3048A" w:rsidP="0079256A">
      <w:pPr>
        <w:ind w:left="720"/>
        <w:jc w:val="both"/>
      </w:pPr>
    </w:p>
    <w:p w:rsidR="004A6275" w:rsidRDefault="00973F09" w:rsidP="008731DC">
      <w:pPr>
        <w:numPr>
          <w:ilvl w:val="0"/>
          <w:numId w:val="2"/>
        </w:numPr>
        <w:jc w:val="both"/>
      </w:pPr>
      <w:r>
        <w:t xml:space="preserve">Sketch your answer to number </w:t>
      </w:r>
      <w:r w:rsidR="005A6992">
        <w:t>1</w:t>
      </w:r>
      <w:r>
        <w:t xml:space="preserve"> as we did at the end of Lecture </w:t>
      </w:r>
      <w:r w:rsidR="00FC17CF">
        <w:t>14</w:t>
      </w:r>
      <w:r>
        <w:t xml:space="preserve">, putting </w:t>
      </w:r>
      <w:r w:rsidRPr="00973F09">
        <w:rPr>
          <w:i/>
        </w:rPr>
        <w:t>q</w:t>
      </w:r>
      <w:r>
        <w:t xml:space="preserve"> on the y-axis and </w:t>
      </w:r>
      <w:r w:rsidRPr="00973F09">
        <w:rPr>
          <w:i/>
        </w:rPr>
        <w:t>p</w:t>
      </w:r>
      <w:r>
        <w:t xml:space="preserve"> on the x-axis. Make sure to label everything clearly.</w:t>
      </w:r>
    </w:p>
    <w:p w:rsidR="000404EB" w:rsidRDefault="000404EB" w:rsidP="000404EB">
      <w:pPr>
        <w:ind w:left="720"/>
        <w:jc w:val="both"/>
      </w:pPr>
    </w:p>
    <w:p w:rsidR="000404EB" w:rsidRDefault="00954DF0" w:rsidP="008731DC">
      <w:pPr>
        <w:numPr>
          <w:ilvl w:val="0"/>
          <w:numId w:val="2"/>
        </w:numPr>
        <w:jc w:val="both"/>
      </w:pPr>
      <w:r>
        <w:t xml:space="preserve">As discussed, law and economics approaches the law to encourage efficiency. </w:t>
      </w:r>
      <w:r w:rsidR="00A42740">
        <w:t xml:space="preserve">Not only can we explain the result of court cases with this framework, but some of the rules regarding how the laws function. Below are two such rules. Select </w:t>
      </w:r>
      <w:r w:rsidR="00A42740" w:rsidRPr="0061629A">
        <w:rPr>
          <w:b/>
          <w:i/>
        </w:rPr>
        <w:t>one</w:t>
      </w:r>
      <w:r w:rsidR="00A42740">
        <w:t xml:space="preserve"> of them and justify its existence on the grounds of economic efficiency.</w:t>
      </w:r>
      <w:r w:rsidR="00446612">
        <w:t xml:space="preserve"> </w:t>
      </w:r>
    </w:p>
    <w:p w:rsidR="00A42740" w:rsidRDefault="00A42740" w:rsidP="00A42740">
      <w:pPr>
        <w:pStyle w:val="ListParagraph"/>
      </w:pPr>
    </w:p>
    <w:p w:rsidR="00A42740" w:rsidRDefault="00A42740" w:rsidP="00A42740">
      <w:pPr>
        <w:numPr>
          <w:ilvl w:val="1"/>
          <w:numId w:val="2"/>
        </w:numPr>
        <w:jc w:val="both"/>
      </w:pPr>
      <w:r w:rsidRPr="00A42740">
        <w:rPr>
          <w:i/>
        </w:rPr>
        <w:lastRenderedPageBreak/>
        <w:t>Statute of limitations</w:t>
      </w:r>
      <w:r>
        <w:t xml:space="preserve">—for many laws, there is a time limit for being charged with a crime. </w:t>
      </w:r>
      <w:r w:rsidR="00446612">
        <w:t>For example, embezzlement has a statute of limitations is two years after the embezzlement should be detected with reasonable effort. After two years, attempts to sue someone for embezzlement will immediately be dropped. If you address this rule, be sure to consider not just the role of incentives but</w:t>
      </w:r>
      <w:r w:rsidR="0061629A">
        <w:t xml:space="preserve"> also</w:t>
      </w:r>
      <w:r w:rsidR="00446612">
        <w:t xml:space="preserve"> the value of certainty when operating in the marketplace.</w:t>
      </w:r>
    </w:p>
    <w:p w:rsidR="00A42740" w:rsidRDefault="00446612" w:rsidP="00A42740">
      <w:pPr>
        <w:numPr>
          <w:ilvl w:val="1"/>
          <w:numId w:val="2"/>
        </w:numPr>
        <w:jc w:val="both"/>
      </w:pPr>
      <w:proofErr w:type="spellStart"/>
      <w:r w:rsidRPr="00446612">
        <w:rPr>
          <w:i/>
        </w:rPr>
        <w:t>Ignorantia</w:t>
      </w:r>
      <w:proofErr w:type="spellEnd"/>
      <w:r w:rsidRPr="00446612">
        <w:rPr>
          <w:i/>
        </w:rPr>
        <w:t xml:space="preserve"> </w:t>
      </w:r>
      <w:proofErr w:type="spellStart"/>
      <w:r w:rsidRPr="00446612">
        <w:rPr>
          <w:i/>
        </w:rPr>
        <w:t>juris</w:t>
      </w:r>
      <w:proofErr w:type="spellEnd"/>
      <w:r w:rsidRPr="00446612">
        <w:rPr>
          <w:i/>
        </w:rPr>
        <w:t xml:space="preserve"> non </w:t>
      </w:r>
      <w:proofErr w:type="spellStart"/>
      <w:r w:rsidRPr="00446612">
        <w:rPr>
          <w:i/>
        </w:rPr>
        <w:t>excusat</w:t>
      </w:r>
      <w:proofErr w:type="spellEnd"/>
      <w:r w:rsidR="00A42740">
        <w:t xml:space="preserve">—no justice or jury will </w:t>
      </w:r>
      <w:r>
        <w:t>find a person innocent because she broke a law she didn’t know about. This applies even though, with so many laws, it is impossible to be informed of</w:t>
      </w:r>
      <w:r w:rsidR="0061629A">
        <w:t xml:space="preserve"> every single one of them. This rule does </w:t>
      </w:r>
      <w:r w:rsidR="0061629A" w:rsidRPr="0061629A">
        <w:rPr>
          <w:b/>
          <w:i/>
        </w:rPr>
        <w:t>not</w:t>
      </w:r>
      <w:r w:rsidR="0061629A">
        <w:t xml:space="preserve"> apply, however, if the accused had no chance to learn the law before committing the crime.</w:t>
      </w:r>
      <w:r w:rsidR="0061629A">
        <w:rPr>
          <w:rStyle w:val="FootnoteReference"/>
        </w:rPr>
        <w:footnoteReference w:id="2"/>
      </w:r>
      <w:r w:rsidR="0061629A">
        <w:t xml:space="preserve"> Be sure to justify not only the rule but the exception as well.</w:t>
      </w:r>
    </w:p>
    <w:p w:rsidR="0061629A" w:rsidRDefault="0061629A" w:rsidP="0061629A">
      <w:pPr>
        <w:ind w:left="1440"/>
        <w:jc w:val="both"/>
      </w:pPr>
    </w:p>
    <w:p w:rsidR="0061629A" w:rsidRDefault="00A475AD" w:rsidP="0061629A">
      <w:pPr>
        <w:numPr>
          <w:ilvl w:val="0"/>
          <w:numId w:val="2"/>
        </w:numPr>
        <w:jc w:val="both"/>
      </w:pPr>
      <w:r>
        <w:t xml:space="preserve">In </w:t>
      </w:r>
      <w:r>
        <w:rPr>
          <w:i/>
        </w:rPr>
        <w:t xml:space="preserve">Harris v. Tyson </w:t>
      </w:r>
      <w:r>
        <w:t xml:space="preserve">(1855), the court ruled against the ignorant seller but in </w:t>
      </w:r>
      <w:r>
        <w:rPr>
          <w:i/>
        </w:rPr>
        <w:t>Wilkin v. 1</w:t>
      </w:r>
      <w:r w:rsidRPr="00A475AD">
        <w:rPr>
          <w:i/>
          <w:vertAlign w:val="superscript"/>
        </w:rPr>
        <w:t>st</w:t>
      </w:r>
      <w:r>
        <w:rPr>
          <w:i/>
        </w:rPr>
        <w:t xml:space="preserve"> Source Bank</w:t>
      </w:r>
      <w:r>
        <w:t xml:space="preserve"> (1990), the court ruled in favor of the ignorant seller. What are the efficiency grounds for this seemingly contradictory ruling?</w:t>
      </w:r>
    </w:p>
    <w:p w:rsidR="00A475AD" w:rsidRDefault="00A475AD" w:rsidP="00A475AD">
      <w:pPr>
        <w:ind w:left="720"/>
        <w:jc w:val="both"/>
      </w:pPr>
    </w:p>
    <w:p w:rsidR="00A475AD" w:rsidRDefault="00AD04F6" w:rsidP="0061629A">
      <w:pPr>
        <w:numPr>
          <w:ilvl w:val="0"/>
          <w:numId w:val="2"/>
        </w:numPr>
        <w:jc w:val="both"/>
      </w:pPr>
      <w:r>
        <w:t>Is the problem of global warming more like a stag hunt or a prisoner’s dilemma? Of our remedies we discussed in Lecture 15, which, in your opinion, makes the most sense to address global warming? Justify</w:t>
      </w:r>
      <w:r w:rsidR="00EF3809">
        <w:t xml:space="preserve"> both of</w:t>
      </w:r>
      <w:r>
        <w:t xml:space="preserve"> your answer</w:t>
      </w:r>
      <w:r w:rsidR="00EF3809">
        <w:t>s</w:t>
      </w:r>
      <w:r>
        <w:t>.</w:t>
      </w:r>
    </w:p>
    <w:p w:rsidR="008731DC" w:rsidRDefault="008731DC" w:rsidP="008731DC">
      <w:pPr>
        <w:ind w:left="720"/>
        <w:jc w:val="both"/>
      </w:pPr>
    </w:p>
    <w:sectPr w:rsidR="008731DC" w:rsidSect="005E17DB">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48A" w:rsidRDefault="00C3048A" w:rsidP="00C3048A">
      <w:r>
        <w:separator/>
      </w:r>
    </w:p>
  </w:endnote>
  <w:endnote w:type="continuationSeparator" w:id="0">
    <w:p w:rsidR="00C3048A" w:rsidRDefault="00C3048A" w:rsidP="00C30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48A" w:rsidRDefault="00C3048A" w:rsidP="00C3048A">
      <w:r>
        <w:separator/>
      </w:r>
    </w:p>
  </w:footnote>
  <w:footnote w:type="continuationSeparator" w:id="0">
    <w:p w:rsidR="00C3048A" w:rsidRDefault="00C3048A" w:rsidP="00C3048A">
      <w:r>
        <w:continuationSeparator/>
      </w:r>
    </w:p>
  </w:footnote>
  <w:footnote w:id="1">
    <w:p w:rsidR="00C3048A" w:rsidRDefault="00C3048A">
      <w:pPr>
        <w:pStyle w:val="FootnoteText"/>
      </w:pPr>
      <w:r>
        <w:rPr>
          <w:rStyle w:val="FootnoteReference"/>
        </w:rPr>
        <w:footnoteRef/>
      </w:r>
      <w:r>
        <w:t xml:space="preserve"> </w:t>
      </w:r>
      <w:hyperlink r:id="rId1" w:history="1">
        <w:r w:rsidRPr="000A5AE8">
          <w:rPr>
            <w:rStyle w:val="Hyperlink"/>
          </w:rPr>
          <w:t>http://www.palacios-huerta.com/docs/professionals.pdf</w:t>
        </w:r>
      </w:hyperlink>
      <w:r>
        <w:t xml:space="preserve"> </w:t>
      </w:r>
    </w:p>
  </w:footnote>
  <w:footnote w:id="2">
    <w:p w:rsidR="0061629A" w:rsidRDefault="0061629A">
      <w:pPr>
        <w:pStyle w:val="FootnoteText"/>
      </w:pPr>
      <w:r>
        <w:rPr>
          <w:rStyle w:val="FootnoteReference"/>
        </w:rPr>
        <w:footnoteRef/>
      </w:r>
      <w:r>
        <w:t xml:space="preserve"> This comes from Lambert v. California (1957); Wikipedia has an excellent summary of it: </w:t>
      </w:r>
      <w:hyperlink r:id="rId2" w:history="1">
        <w:r w:rsidRPr="000A5AE8">
          <w:rPr>
            <w:rStyle w:val="Hyperlink"/>
          </w:rPr>
          <w:t>http://en.wikipedia.org/wiki/Lambert_v._California</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17997"/>
    <w:multiLevelType w:val="hybridMultilevel"/>
    <w:tmpl w:val="64B608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30283D"/>
    <w:rsid w:val="00003314"/>
    <w:rsid w:val="00004442"/>
    <w:rsid w:val="00024B2D"/>
    <w:rsid w:val="000344B2"/>
    <w:rsid w:val="000404EB"/>
    <w:rsid w:val="000449AD"/>
    <w:rsid w:val="00045577"/>
    <w:rsid w:val="00066F22"/>
    <w:rsid w:val="00072879"/>
    <w:rsid w:val="000908C4"/>
    <w:rsid w:val="00090B03"/>
    <w:rsid w:val="00097F10"/>
    <w:rsid w:val="000A0DA1"/>
    <w:rsid w:val="000A5FE3"/>
    <w:rsid w:val="000F1122"/>
    <w:rsid w:val="00105FA6"/>
    <w:rsid w:val="00127A36"/>
    <w:rsid w:val="00140869"/>
    <w:rsid w:val="00154B51"/>
    <w:rsid w:val="001D0ED2"/>
    <w:rsid w:val="001D3027"/>
    <w:rsid w:val="00201F44"/>
    <w:rsid w:val="002662EF"/>
    <w:rsid w:val="0027683B"/>
    <w:rsid w:val="00295DED"/>
    <w:rsid w:val="002976A7"/>
    <w:rsid w:val="002A180B"/>
    <w:rsid w:val="002B216A"/>
    <w:rsid w:val="0030283D"/>
    <w:rsid w:val="003A54A0"/>
    <w:rsid w:val="003F412A"/>
    <w:rsid w:val="0042138B"/>
    <w:rsid w:val="00436E0D"/>
    <w:rsid w:val="004423C8"/>
    <w:rsid w:val="00446612"/>
    <w:rsid w:val="00461662"/>
    <w:rsid w:val="0048424D"/>
    <w:rsid w:val="004A6275"/>
    <w:rsid w:val="004B138A"/>
    <w:rsid w:val="005064BD"/>
    <w:rsid w:val="00557DB3"/>
    <w:rsid w:val="00571A96"/>
    <w:rsid w:val="005848F1"/>
    <w:rsid w:val="00594C40"/>
    <w:rsid w:val="005A6992"/>
    <w:rsid w:val="005D398E"/>
    <w:rsid w:val="005E17DB"/>
    <w:rsid w:val="0061629A"/>
    <w:rsid w:val="00622D72"/>
    <w:rsid w:val="00632558"/>
    <w:rsid w:val="006A096C"/>
    <w:rsid w:val="006B76A3"/>
    <w:rsid w:val="006C4C7B"/>
    <w:rsid w:val="006E42F9"/>
    <w:rsid w:val="00706396"/>
    <w:rsid w:val="00737507"/>
    <w:rsid w:val="0079256A"/>
    <w:rsid w:val="00794182"/>
    <w:rsid w:val="007A336D"/>
    <w:rsid w:val="00810D91"/>
    <w:rsid w:val="008351CE"/>
    <w:rsid w:val="00837477"/>
    <w:rsid w:val="0084564D"/>
    <w:rsid w:val="00845B9C"/>
    <w:rsid w:val="008544EF"/>
    <w:rsid w:val="00857802"/>
    <w:rsid w:val="0087178D"/>
    <w:rsid w:val="008731DC"/>
    <w:rsid w:val="0087453F"/>
    <w:rsid w:val="00893B4F"/>
    <w:rsid w:val="008B7FDC"/>
    <w:rsid w:val="008C5BC5"/>
    <w:rsid w:val="00902634"/>
    <w:rsid w:val="00940B1D"/>
    <w:rsid w:val="00954DF0"/>
    <w:rsid w:val="00956D18"/>
    <w:rsid w:val="009739BA"/>
    <w:rsid w:val="00973F09"/>
    <w:rsid w:val="00975EF9"/>
    <w:rsid w:val="00986586"/>
    <w:rsid w:val="00993F08"/>
    <w:rsid w:val="009A6192"/>
    <w:rsid w:val="009C0130"/>
    <w:rsid w:val="009C3D81"/>
    <w:rsid w:val="009C5291"/>
    <w:rsid w:val="009E16C3"/>
    <w:rsid w:val="00A13B99"/>
    <w:rsid w:val="00A15BB5"/>
    <w:rsid w:val="00A42740"/>
    <w:rsid w:val="00A472D3"/>
    <w:rsid w:val="00A475AD"/>
    <w:rsid w:val="00A56184"/>
    <w:rsid w:val="00A61A01"/>
    <w:rsid w:val="00A92D43"/>
    <w:rsid w:val="00AA0A71"/>
    <w:rsid w:val="00AC6B88"/>
    <w:rsid w:val="00AD04F6"/>
    <w:rsid w:val="00AE0B32"/>
    <w:rsid w:val="00AF5FE7"/>
    <w:rsid w:val="00B340C0"/>
    <w:rsid w:val="00B34521"/>
    <w:rsid w:val="00B4645E"/>
    <w:rsid w:val="00B56327"/>
    <w:rsid w:val="00B65020"/>
    <w:rsid w:val="00B863FF"/>
    <w:rsid w:val="00BB10E1"/>
    <w:rsid w:val="00BB6788"/>
    <w:rsid w:val="00BF2B28"/>
    <w:rsid w:val="00C16949"/>
    <w:rsid w:val="00C27FEB"/>
    <w:rsid w:val="00C3048A"/>
    <w:rsid w:val="00C313DE"/>
    <w:rsid w:val="00C41C60"/>
    <w:rsid w:val="00C70457"/>
    <w:rsid w:val="00C831FD"/>
    <w:rsid w:val="00C9108E"/>
    <w:rsid w:val="00C9668C"/>
    <w:rsid w:val="00CF3C86"/>
    <w:rsid w:val="00D10153"/>
    <w:rsid w:val="00D327CA"/>
    <w:rsid w:val="00D50503"/>
    <w:rsid w:val="00D776C0"/>
    <w:rsid w:val="00D933F6"/>
    <w:rsid w:val="00DB4504"/>
    <w:rsid w:val="00DE19A2"/>
    <w:rsid w:val="00DF600F"/>
    <w:rsid w:val="00E213FD"/>
    <w:rsid w:val="00E260AD"/>
    <w:rsid w:val="00E47757"/>
    <w:rsid w:val="00E65418"/>
    <w:rsid w:val="00E74F93"/>
    <w:rsid w:val="00E914C9"/>
    <w:rsid w:val="00E91C6B"/>
    <w:rsid w:val="00EE2532"/>
    <w:rsid w:val="00EF3809"/>
    <w:rsid w:val="00F311B7"/>
    <w:rsid w:val="00F46FCB"/>
    <w:rsid w:val="00F8556E"/>
    <w:rsid w:val="00FC17CF"/>
    <w:rsid w:val="00FC4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731DC"/>
  </w:style>
  <w:style w:type="paragraph" w:styleId="ListParagraph">
    <w:name w:val="List Paragraph"/>
    <w:basedOn w:val="Normal"/>
    <w:uiPriority w:val="34"/>
    <w:qFormat/>
    <w:rsid w:val="004A6275"/>
    <w:pPr>
      <w:ind w:left="720"/>
    </w:pPr>
  </w:style>
  <w:style w:type="paragraph" w:styleId="FootnoteText">
    <w:name w:val="footnote text"/>
    <w:basedOn w:val="Normal"/>
    <w:link w:val="FootnoteTextChar"/>
    <w:rsid w:val="00C3048A"/>
    <w:rPr>
      <w:sz w:val="20"/>
      <w:szCs w:val="20"/>
    </w:rPr>
  </w:style>
  <w:style w:type="character" w:customStyle="1" w:styleId="FootnoteTextChar">
    <w:name w:val="Footnote Text Char"/>
    <w:basedOn w:val="DefaultParagraphFont"/>
    <w:link w:val="FootnoteText"/>
    <w:rsid w:val="00C3048A"/>
  </w:style>
  <w:style w:type="character" w:styleId="FootnoteReference">
    <w:name w:val="footnote reference"/>
    <w:basedOn w:val="DefaultParagraphFont"/>
    <w:rsid w:val="00C3048A"/>
    <w:rPr>
      <w:vertAlign w:val="superscript"/>
    </w:rPr>
  </w:style>
  <w:style w:type="character" w:styleId="Hyperlink">
    <w:name w:val="Hyperlink"/>
    <w:basedOn w:val="DefaultParagraphFont"/>
    <w:rsid w:val="00C304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343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n.wikipedia.org/wiki/Lambert_v._California" TargetMode="External"/><Relationship Id="rId1" Type="http://schemas.openxmlformats.org/officeDocument/2006/relationships/hyperlink" Target="http://www.palacios-huerta.com/docs/profession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9B01A-650A-417B-98E7-CE08BFDA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621</Words>
  <Characters>2923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dyoungberg</cp:lastModifiedBy>
  <cp:revision>12</cp:revision>
  <dcterms:created xsi:type="dcterms:W3CDTF">2012-12-23T05:46:00Z</dcterms:created>
  <dcterms:modified xsi:type="dcterms:W3CDTF">2013-03-08T20:26:00Z</dcterms:modified>
</cp:coreProperties>
</file>