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19" w:rsidRDefault="00CB2519" w:rsidP="0030283D">
      <w:pPr>
        <w:jc w:val="both"/>
      </w:pPr>
      <w:r>
        <w:t>Youngberg</w:t>
      </w:r>
    </w:p>
    <w:p w:rsidR="00CB2519" w:rsidRDefault="00CB2519" w:rsidP="0030283D">
      <w:pPr>
        <w:jc w:val="both"/>
      </w:pPr>
      <w:r>
        <w:t>Econ 301—Bethany College</w:t>
      </w:r>
    </w:p>
    <w:p w:rsidR="00CB2519" w:rsidRDefault="00CB2519" w:rsidP="0030283D">
      <w:pPr>
        <w:jc w:val="both"/>
      </w:pPr>
    </w:p>
    <w:p w:rsidR="00CB2519" w:rsidRPr="005F0C1C" w:rsidRDefault="00CB2519" w:rsidP="0030283D">
      <w:pPr>
        <w:jc w:val="center"/>
        <w:rPr>
          <w:b/>
          <w:i/>
        </w:rPr>
      </w:pPr>
      <w:r>
        <w:rPr>
          <w:b/>
          <w:smallCaps/>
          <w:sz w:val="32"/>
          <w:szCs w:val="32"/>
        </w:rPr>
        <w:t xml:space="preserve">Homework 05 </w:t>
      </w:r>
    </w:p>
    <w:p w:rsidR="00CB2519" w:rsidRPr="00FF2FB2" w:rsidRDefault="00CB2519" w:rsidP="0030283D">
      <w:pPr>
        <w:jc w:val="center"/>
        <w:rPr>
          <w:i/>
        </w:rPr>
      </w:pPr>
    </w:p>
    <w:p w:rsidR="00CB2519" w:rsidRPr="003122F0" w:rsidRDefault="00CB2519" w:rsidP="00EA2B28">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CB2519" w:rsidRDefault="00CB2519" w:rsidP="005B01E7">
      <w:pPr>
        <w:jc w:val="both"/>
      </w:pPr>
    </w:p>
    <w:p w:rsidR="00CB2519" w:rsidRDefault="00CB2519" w:rsidP="00BE26D5">
      <w:pPr>
        <w:numPr>
          <w:ilvl w:val="0"/>
          <w:numId w:val="3"/>
        </w:numPr>
        <w:autoSpaceDE w:val="0"/>
        <w:autoSpaceDN w:val="0"/>
        <w:adjustRightInd w:val="0"/>
        <w:jc w:val="both"/>
      </w:pPr>
      <w:r>
        <w:t>Calculate the average and marginal products using the table below. Then determine how many units of labor to hire if the price of labor is $4.</w:t>
      </w:r>
    </w:p>
    <w:p w:rsidR="00CB2519" w:rsidRDefault="00CB2519" w:rsidP="008E15CE">
      <w:pPr>
        <w:autoSpaceDE w:val="0"/>
        <w:autoSpaceDN w:val="0"/>
        <w:adjustRightInd w:val="0"/>
        <w:ind w:left="720"/>
        <w:jc w:val="both"/>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0"/>
        <w:gridCol w:w="990"/>
        <w:gridCol w:w="1260"/>
        <w:gridCol w:w="1170"/>
      </w:tblGrid>
      <w:tr w:rsidR="00CB2519" w:rsidTr="0068051A">
        <w:tc>
          <w:tcPr>
            <w:tcW w:w="990" w:type="dxa"/>
          </w:tcPr>
          <w:p w:rsidR="00CB2519" w:rsidRPr="0068051A" w:rsidRDefault="00CB2519" w:rsidP="0068051A">
            <w:pPr>
              <w:autoSpaceDE w:val="0"/>
              <w:autoSpaceDN w:val="0"/>
              <w:adjustRightInd w:val="0"/>
              <w:jc w:val="center"/>
              <w:rPr>
                <w:i/>
              </w:rPr>
            </w:pPr>
            <w:r w:rsidRPr="0068051A">
              <w:rPr>
                <w:i/>
              </w:rPr>
              <w:t>Total Labor</w:t>
            </w:r>
          </w:p>
        </w:tc>
        <w:tc>
          <w:tcPr>
            <w:tcW w:w="990" w:type="dxa"/>
          </w:tcPr>
          <w:p w:rsidR="00CB2519" w:rsidRPr="0068051A" w:rsidRDefault="00CB2519" w:rsidP="0068051A">
            <w:pPr>
              <w:autoSpaceDE w:val="0"/>
              <w:autoSpaceDN w:val="0"/>
              <w:adjustRightInd w:val="0"/>
              <w:jc w:val="center"/>
              <w:rPr>
                <w:i/>
              </w:rPr>
            </w:pPr>
            <w:r w:rsidRPr="0068051A">
              <w:rPr>
                <w:i/>
              </w:rPr>
              <w:t>Total Product</w:t>
            </w:r>
          </w:p>
        </w:tc>
        <w:tc>
          <w:tcPr>
            <w:tcW w:w="1260" w:type="dxa"/>
          </w:tcPr>
          <w:p w:rsidR="00CB2519" w:rsidRPr="0068051A" w:rsidRDefault="00CB2519" w:rsidP="0068051A">
            <w:pPr>
              <w:autoSpaceDE w:val="0"/>
              <w:autoSpaceDN w:val="0"/>
              <w:adjustRightInd w:val="0"/>
              <w:jc w:val="center"/>
              <w:rPr>
                <w:i/>
              </w:rPr>
            </w:pPr>
            <w:r w:rsidRPr="0068051A">
              <w:rPr>
                <w:i/>
              </w:rPr>
              <w:t>Marginal Product</w:t>
            </w:r>
          </w:p>
        </w:tc>
        <w:tc>
          <w:tcPr>
            <w:tcW w:w="1170" w:type="dxa"/>
          </w:tcPr>
          <w:p w:rsidR="00CB2519" w:rsidRPr="0068051A" w:rsidRDefault="00CB2519" w:rsidP="0068051A">
            <w:pPr>
              <w:autoSpaceDE w:val="0"/>
              <w:autoSpaceDN w:val="0"/>
              <w:adjustRightInd w:val="0"/>
              <w:jc w:val="center"/>
              <w:rPr>
                <w:i/>
              </w:rPr>
            </w:pPr>
            <w:r w:rsidRPr="0068051A">
              <w:rPr>
                <w:i/>
              </w:rPr>
              <w:t>Average Product</w:t>
            </w:r>
          </w:p>
        </w:tc>
      </w:tr>
      <w:tr w:rsidR="00CB2519" w:rsidTr="0068051A">
        <w:tc>
          <w:tcPr>
            <w:tcW w:w="990" w:type="dxa"/>
          </w:tcPr>
          <w:p w:rsidR="00CB2519" w:rsidRDefault="00CB2519" w:rsidP="0068051A">
            <w:pPr>
              <w:autoSpaceDE w:val="0"/>
              <w:autoSpaceDN w:val="0"/>
              <w:adjustRightInd w:val="0"/>
              <w:jc w:val="both"/>
            </w:pPr>
            <w:r>
              <w:t>0</w:t>
            </w:r>
          </w:p>
        </w:tc>
        <w:tc>
          <w:tcPr>
            <w:tcW w:w="990" w:type="dxa"/>
          </w:tcPr>
          <w:p w:rsidR="00CB2519" w:rsidRDefault="00CB2519" w:rsidP="0068051A">
            <w:pPr>
              <w:autoSpaceDE w:val="0"/>
              <w:autoSpaceDN w:val="0"/>
              <w:adjustRightInd w:val="0"/>
              <w:jc w:val="both"/>
            </w:pPr>
            <w:r>
              <w:t>0</w:t>
            </w:r>
          </w:p>
        </w:tc>
        <w:tc>
          <w:tcPr>
            <w:tcW w:w="1260" w:type="dxa"/>
            <w:shd w:val="pct25" w:color="auto" w:fill="auto"/>
          </w:tcPr>
          <w:p w:rsidR="00CB2519" w:rsidRDefault="00CB2519" w:rsidP="0068051A">
            <w:pPr>
              <w:autoSpaceDE w:val="0"/>
              <w:autoSpaceDN w:val="0"/>
              <w:adjustRightInd w:val="0"/>
              <w:jc w:val="both"/>
            </w:pPr>
          </w:p>
        </w:tc>
        <w:tc>
          <w:tcPr>
            <w:tcW w:w="1170" w:type="dxa"/>
            <w:shd w:val="pct25" w:color="auto" w:fill="auto"/>
          </w:tcPr>
          <w:p w:rsidR="00CB2519" w:rsidRDefault="00CB2519" w:rsidP="0068051A">
            <w:pPr>
              <w:autoSpaceDE w:val="0"/>
              <w:autoSpaceDN w:val="0"/>
              <w:adjustRightInd w:val="0"/>
              <w:jc w:val="both"/>
            </w:pPr>
          </w:p>
        </w:tc>
      </w:tr>
      <w:tr w:rsidR="00CB2519" w:rsidTr="0068051A">
        <w:tc>
          <w:tcPr>
            <w:tcW w:w="990" w:type="dxa"/>
          </w:tcPr>
          <w:p w:rsidR="00CB2519" w:rsidRDefault="00CB2519" w:rsidP="0068051A">
            <w:pPr>
              <w:autoSpaceDE w:val="0"/>
              <w:autoSpaceDN w:val="0"/>
              <w:adjustRightInd w:val="0"/>
              <w:jc w:val="both"/>
            </w:pPr>
            <w:r>
              <w:t>1</w:t>
            </w:r>
          </w:p>
        </w:tc>
        <w:tc>
          <w:tcPr>
            <w:tcW w:w="990" w:type="dxa"/>
          </w:tcPr>
          <w:p w:rsidR="00CB2519" w:rsidRDefault="00CB2519" w:rsidP="0068051A">
            <w:pPr>
              <w:autoSpaceDE w:val="0"/>
              <w:autoSpaceDN w:val="0"/>
              <w:adjustRightInd w:val="0"/>
              <w:jc w:val="both"/>
            </w:pPr>
            <w:r>
              <w:t>$8</w:t>
            </w:r>
          </w:p>
        </w:tc>
        <w:tc>
          <w:tcPr>
            <w:tcW w:w="1260" w:type="dxa"/>
          </w:tcPr>
          <w:p w:rsidR="00CB2519" w:rsidRDefault="00CB2519" w:rsidP="0068051A">
            <w:pPr>
              <w:autoSpaceDE w:val="0"/>
              <w:autoSpaceDN w:val="0"/>
              <w:adjustRightInd w:val="0"/>
              <w:jc w:val="both"/>
            </w:pPr>
            <w:r>
              <w:t>$8</w:t>
            </w:r>
          </w:p>
        </w:tc>
        <w:tc>
          <w:tcPr>
            <w:tcW w:w="1170" w:type="dxa"/>
          </w:tcPr>
          <w:p w:rsidR="00CB2519" w:rsidRDefault="00CB2519" w:rsidP="0068051A">
            <w:pPr>
              <w:autoSpaceDE w:val="0"/>
              <w:autoSpaceDN w:val="0"/>
              <w:adjustRightInd w:val="0"/>
              <w:jc w:val="both"/>
            </w:pPr>
            <w:r>
              <w:t>$8</w:t>
            </w:r>
          </w:p>
        </w:tc>
      </w:tr>
      <w:tr w:rsidR="00CB2519" w:rsidTr="0068051A">
        <w:tc>
          <w:tcPr>
            <w:tcW w:w="990" w:type="dxa"/>
          </w:tcPr>
          <w:p w:rsidR="00CB2519" w:rsidRDefault="00CB2519" w:rsidP="0068051A">
            <w:pPr>
              <w:autoSpaceDE w:val="0"/>
              <w:autoSpaceDN w:val="0"/>
              <w:adjustRightInd w:val="0"/>
              <w:jc w:val="both"/>
            </w:pPr>
            <w:r>
              <w:t>2</w:t>
            </w:r>
          </w:p>
        </w:tc>
        <w:tc>
          <w:tcPr>
            <w:tcW w:w="990" w:type="dxa"/>
          </w:tcPr>
          <w:p w:rsidR="00CB2519" w:rsidRDefault="00CB2519" w:rsidP="0068051A">
            <w:pPr>
              <w:autoSpaceDE w:val="0"/>
              <w:autoSpaceDN w:val="0"/>
              <w:adjustRightInd w:val="0"/>
              <w:jc w:val="both"/>
            </w:pPr>
            <w:r>
              <w:t>$18</w:t>
            </w:r>
          </w:p>
        </w:tc>
        <w:tc>
          <w:tcPr>
            <w:tcW w:w="1260" w:type="dxa"/>
          </w:tcPr>
          <w:p w:rsidR="00CB2519" w:rsidRDefault="00CB2519" w:rsidP="0068051A">
            <w:pPr>
              <w:autoSpaceDE w:val="0"/>
              <w:autoSpaceDN w:val="0"/>
              <w:adjustRightInd w:val="0"/>
              <w:jc w:val="both"/>
            </w:pPr>
            <w:r>
              <w:t>$10</w:t>
            </w:r>
          </w:p>
        </w:tc>
        <w:tc>
          <w:tcPr>
            <w:tcW w:w="1170" w:type="dxa"/>
          </w:tcPr>
          <w:p w:rsidR="00CB2519" w:rsidRDefault="00CB2519" w:rsidP="0068051A">
            <w:pPr>
              <w:autoSpaceDE w:val="0"/>
              <w:autoSpaceDN w:val="0"/>
              <w:adjustRightInd w:val="0"/>
              <w:jc w:val="both"/>
            </w:pPr>
            <w:r>
              <w:t>$9</w:t>
            </w:r>
          </w:p>
        </w:tc>
      </w:tr>
      <w:tr w:rsidR="00CB2519" w:rsidTr="0068051A">
        <w:tc>
          <w:tcPr>
            <w:tcW w:w="990" w:type="dxa"/>
          </w:tcPr>
          <w:p w:rsidR="00CB2519" w:rsidRDefault="00CB2519" w:rsidP="0068051A">
            <w:pPr>
              <w:autoSpaceDE w:val="0"/>
              <w:autoSpaceDN w:val="0"/>
              <w:adjustRightInd w:val="0"/>
              <w:jc w:val="both"/>
            </w:pPr>
            <w:r>
              <w:t>3</w:t>
            </w:r>
          </w:p>
        </w:tc>
        <w:tc>
          <w:tcPr>
            <w:tcW w:w="990" w:type="dxa"/>
          </w:tcPr>
          <w:p w:rsidR="00CB2519" w:rsidRDefault="00CB2519" w:rsidP="0068051A">
            <w:pPr>
              <w:autoSpaceDE w:val="0"/>
              <w:autoSpaceDN w:val="0"/>
              <w:adjustRightInd w:val="0"/>
              <w:jc w:val="both"/>
            </w:pPr>
            <w:r>
              <w:t>$24</w:t>
            </w:r>
          </w:p>
        </w:tc>
        <w:tc>
          <w:tcPr>
            <w:tcW w:w="1260" w:type="dxa"/>
          </w:tcPr>
          <w:p w:rsidR="00CB2519" w:rsidRDefault="00CB2519" w:rsidP="0068051A">
            <w:pPr>
              <w:autoSpaceDE w:val="0"/>
              <w:autoSpaceDN w:val="0"/>
              <w:adjustRightInd w:val="0"/>
              <w:jc w:val="both"/>
            </w:pPr>
            <w:r>
              <w:t>$6</w:t>
            </w:r>
          </w:p>
        </w:tc>
        <w:tc>
          <w:tcPr>
            <w:tcW w:w="1170" w:type="dxa"/>
          </w:tcPr>
          <w:p w:rsidR="00CB2519" w:rsidRDefault="00CB2519" w:rsidP="0068051A">
            <w:pPr>
              <w:autoSpaceDE w:val="0"/>
              <w:autoSpaceDN w:val="0"/>
              <w:adjustRightInd w:val="0"/>
              <w:jc w:val="both"/>
            </w:pPr>
            <w:r>
              <w:t>$8</w:t>
            </w:r>
          </w:p>
        </w:tc>
      </w:tr>
      <w:tr w:rsidR="00CB2519" w:rsidTr="0068051A">
        <w:tc>
          <w:tcPr>
            <w:tcW w:w="990" w:type="dxa"/>
          </w:tcPr>
          <w:p w:rsidR="00CB2519" w:rsidRDefault="00CB2519" w:rsidP="0068051A">
            <w:pPr>
              <w:autoSpaceDE w:val="0"/>
              <w:autoSpaceDN w:val="0"/>
              <w:adjustRightInd w:val="0"/>
              <w:jc w:val="both"/>
            </w:pPr>
            <w:r>
              <w:t>4</w:t>
            </w:r>
          </w:p>
        </w:tc>
        <w:tc>
          <w:tcPr>
            <w:tcW w:w="990" w:type="dxa"/>
          </w:tcPr>
          <w:p w:rsidR="00CB2519" w:rsidRDefault="00CB2519" w:rsidP="0068051A">
            <w:pPr>
              <w:autoSpaceDE w:val="0"/>
              <w:autoSpaceDN w:val="0"/>
              <w:adjustRightInd w:val="0"/>
              <w:jc w:val="both"/>
            </w:pPr>
            <w:r>
              <w:t>$28</w:t>
            </w:r>
          </w:p>
        </w:tc>
        <w:tc>
          <w:tcPr>
            <w:tcW w:w="1260" w:type="dxa"/>
          </w:tcPr>
          <w:p w:rsidR="00CB2519" w:rsidRDefault="00CB2519" w:rsidP="0068051A">
            <w:pPr>
              <w:autoSpaceDE w:val="0"/>
              <w:autoSpaceDN w:val="0"/>
              <w:adjustRightInd w:val="0"/>
              <w:jc w:val="both"/>
            </w:pPr>
            <w:r>
              <w:t>$4</w:t>
            </w:r>
          </w:p>
        </w:tc>
        <w:tc>
          <w:tcPr>
            <w:tcW w:w="1170" w:type="dxa"/>
          </w:tcPr>
          <w:p w:rsidR="00CB2519" w:rsidRDefault="00CB2519" w:rsidP="0068051A">
            <w:pPr>
              <w:autoSpaceDE w:val="0"/>
              <w:autoSpaceDN w:val="0"/>
              <w:adjustRightInd w:val="0"/>
              <w:jc w:val="both"/>
            </w:pPr>
            <w:r>
              <w:t>$7</w:t>
            </w:r>
          </w:p>
        </w:tc>
      </w:tr>
      <w:tr w:rsidR="00CB2519" w:rsidTr="0068051A">
        <w:tc>
          <w:tcPr>
            <w:tcW w:w="990" w:type="dxa"/>
          </w:tcPr>
          <w:p w:rsidR="00CB2519" w:rsidRDefault="00CB2519" w:rsidP="0068051A">
            <w:pPr>
              <w:autoSpaceDE w:val="0"/>
              <w:autoSpaceDN w:val="0"/>
              <w:adjustRightInd w:val="0"/>
              <w:jc w:val="both"/>
            </w:pPr>
            <w:r>
              <w:t>5</w:t>
            </w:r>
          </w:p>
        </w:tc>
        <w:tc>
          <w:tcPr>
            <w:tcW w:w="990" w:type="dxa"/>
          </w:tcPr>
          <w:p w:rsidR="00CB2519" w:rsidRDefault="00CB2519" w:rsidP="0068051A">
            <w:pPr>
              <w:autoSpaceDE w:val="0"/>
              <w:autoSpaceDN w:val="0"/>
              <w:adjustRightInd w:val="0"/>
              <w:jc w:val="both"/>
            </w:pPr>
            <w:r>
              <w:t>$30</w:t>
            </w:r>
          </w:p>
        </w:tc>
        <w:tc>
          <w:tcPr>
            <w:tcW w:w="1260" w:type="dxa"/>
          </w:tcPr>
          <w:p w:rsidR="00CB2519" w:rsidRDefault="00CB2519" w:rsidP="0068051A">
            <w:pPr>
              <w:autoSpaceDE w:val="0"/>
              <w:autoSpaceDN w:val="0"/>
              <w:adjustRightInd w:val="0"/>
              <w:jc w:val="both"/>
            </w:pPr>
            <w:r>
              <w:t>$2</w:t>
            </w:r>
          </w:p>
        </w:tc>
        <w:tc>
          <w:tcPr>
            <w:tcW w:w="1170" w:type="dxa"/>
          </w:tcPr>
          <w:p w:rsidR="00CB2519" w:rsidRDefault="00CB2519" w:rsidP="0068051A">
            <w:pPr>
              <w:autoSpaceDE w:val="0"/>
              <w:autoSpaceDN w:val="0"/>
              <w:adjustRightInd w:val="0"/>
              <w:jc w:val="both"/>
            </w:pPr>
            <w:r>
              <w:t>$6</w:t>
            </w:r>
          </w:p>
        </w:tc>
      </w:tr>
      <w:tr w:rsidR="00CB2519" w:rsidTr="0068051A">
        <w:tc>
          <w:tcPr>
            <w:tcW w:w="990" w:type="dxa"/>
          </w:tcPr>
          <w:p w:rsidR="00CB2519" w:rsidRDefault="00CB2519" w:rsidP="0068051A">
            <w:pPr>
              <w:autoSpaceDE w:val="0"/>
              <w:autoSpaceDN w:val="0"/>
              <w:adjustRightInd w:val="0"/>
              <w:jc w:val="both"/>
            </w:pPr>
            <w:r>
              <w:t>6</w:t>
            </w:r>
          </w:p>
        </w:tc>
        <w:tc>
          <w:tcPr>
            <w:tcW w:w="990" w:type="dxa"/>
          </w:tcPr>
          <w:p w:rsidR="00CB2519" w:rsidRDefault="00CB2519" w:rsidP="0068051A">
            <w:pPr>
              <w:autoSpaceDE w:val="0"/>
              <w:autoSpaceDN w:val="0"/>
              <w:adjustRightInd w:val="0"/>
              <w:jc w:val="both"/>
            </w:pPr>
            <w:r>
              <w:t>$24</w:t>
            </w:r>
          </w:p>
        </w:tc>
        <w:tc>
          <w:tcPr>
            <w:tcW w:w="1260" w:type="dxa"/>
          </w:tcPr>
          <w:p w:rsidR="00CB2519" w:rsidRDefault="00CB2519" w:rsidP="0068051A">
            <w:pPr>
              <w:autoSpaceDE w:val="0"/>
              <w:autoSpaceDN w:val="0"/>
              <w:adjustRightInd w:val="0"/>
              <w:jc w:val="both"/>
            </w:pPr>
            <w:r>
              <w:t>-$6</w:t>
            </w:r>
          </w:p>
        </w:tc>
        <w:tc>
          <w:tcPr>
            <w:tcW w:w="1170" w:type="dxa"/>
          </w:tcPr>
          <w:p w:rsidR="00CB2519" w:rsidRDefault="00CB2519" w:rsidP="0068051A">
            <w:pPr>
              <w:autoSpaceDE w:val="0"/>
              <w:autoSpaceDN w:val="0"/>
              <w:adjustRightInd w:val="0"/>
              <w:jc w:val="both"/>
            </w:pPr>
            <w:r>
              <w:t>$4</w:t>
            </w:r>
          </w:p>
        </w:tc>
      </w:tr>
      <w:tr w:rsidR="00CB2519" w:rsidTr="0068051A">
        <w:tc>
          <w:tcPr>
            <w:tcW w:w="990" w:type="dxa"/>
          </w:tcPr>
          <w:p w:rsidR="00CB2519" w:rsidRDefault="00CB2519" w:rsidP="0068051A">
            <w:pPr>
              <w:autoSpaceDE w:val="0"/>
              <w:autoSpaceDN w:val="0"/>
              <w:adjustRightInd w:val="0"/>
              <w:jc w:val="both"/>
            </w:pPr>
            <w:r>
              <w:t>7</w:t>
            </w:r>
          </w:p>
        </w:tc>
        <w:tc>
          <w:tcPr>
            <w:tcW w:w="990" w:type="dxa"/>
          </w:tcPr>
          <w:p w:rsidR="00CB2519" w:rsidRDefault="00CB2519" w:rsidP="0068051A">
            <w:pPr>
              <w:autoSpaceDE w:val="0"/>
              <w:autoSpaceDN w:val="0"/>
              <w:adjustRightInd w:val="0"/>
              <w:jc w:val="both"/>
            </w:pPr>
            <w:r>
              <w:t>$14</w:t>
            </w:r>
          </w:p>
        </w:tc>
        <w:tc>
          <w:tcPr>
            <w:tcW w:w="1260" w:type="dxa"/>
          </w:tcPr>
          <w:p w:rsidR="00CB2519" w:rsidRDefault="00CB2519" w:rsidP="0068051A">
            <w:pPr>
              <w:autoSpaceDE w:val="0"/>
              <w:autoSpaceDN w:val="0"/>
              <w:adjustRightInd w:val="0"/>
              <w:jc w:val="both"/>
            </w:pPr>
            <w:r>
              <w:t>-$10</w:t>
            </w:r>
          </w:p>
        </w:tc>
        <w:tc>
          <w:tcPr>
            <w:tcW w:w="1170" w:type="dxa"/>
          </w:tcPr>
          <w:p w:rsidR="00CB2519" w:rsidRDefault="00CB2519" w:rsidP="0068051A">
            <w:pPr>
              <w:autoSpaceDE w:val="0"/>
              <w:autoSpaceDN w:val="0"/>
              <w:adjustRightInd w:val="0"/>
              <w:jc w:val="both"/>
            </w:pPr>
            <w:r>
              <w:t>$2</w:t>
            </w:r>
          </w:p>
        </w:tc>
      </w:tr>
    </w:tbl>
    <w:p w:rsidR="00CB2519" w:rsidRDefault="00CB2519" w:rsidP="008E15CE">
      <w:pPr>
        <w:autoSpaceDE w:val="0"/>
        <w:autoSpaceDN w:val="0"/>
        <w:adjustRightInd w:val="0"/>
        <w:ind w:left="720"/>
        <w:jc w:val="both"/>
      </w:pPr>
    </w:p>
    <w:p w:rsidR="00CB2519" w:rsidRPr="00E11174" w:rsidRDefault="00CB2519" w:rsidP="008E15CE">
      <w:pPr>
        <w:autoSpaceDE w:val="0"/>
        <w:autoSpaceDN w:val="0"/>
        <w:adjustRightInd w:val="0"/>
        <w:ind w:left="720"/>
        <w:jc w:val="both"/>
        <w:rPr>
          <w:i/>
          <w:sz w:val="28"/>
          <w:szCs w:val="28"/>
        </w:rPr>
      </w:pPr>
      <w:r>
        <w:rPr>
          <w:i/>
          <w:sz w:val="28"/>
          <w:szCs w:val="28"/>
        </w:rPr>
        <w:t>You hire four units of labor, where MC=MPL and APL &gt; MC.</w:t>
      </w:r>
    </w:p>
    <w:p w:rsidR="00CB2519" w:rsidRDefault="00CB2519" w:rsidP="008E15CE">
      <w:pPr>
        <w:autoSpaceDE w:val="0"/>
        <w:autoSpaceDN w:val="0"/>
        <w:adjustRightInd w:val="0"/>
        <w:ind w:left="720"/>
        <w:jc w:val="both"/>
      </w:pPr>
    </w:p>
    <w:p w:rsidR="00CB2519" w:rsidRDefault="00CB2519" w:rsidP="00BE26D5">
      <w:pPr>
        <w:numPr>
          <w:ilvl w:val="0"/>
          <w:numId w:val="3"/>
        </w:numPr>
        <w:autoSpaceDE w:val="0"/>
        <w:autoSpaceDN w:val="0"/>
        <w:adjustRightInd w:val="0"/>
        <w:jc w:val="both"/>
      </w:pPr>
      <w:r>
        <w:t xml:space="preserve">Why are </w:t>
      </w:r>
      <w:proofErr w:type="spellStart"/>
      <w:r>
        <w:t>isocost</w:t>
      </w:r>
      <w:proofErr w:type="spellEnd"/>
      <w:r>
        <w:t xml:space="preserve"> lines straight lines?</w:t>
      </w:r>
    </w:p>
    <w:p w:rsidR="00CB2519" w:rsidRDefault="00CB2519" w:rsidP="00E11174">
      <w:pPr>
        <w:autoSpaceDE w:val="0"/>
        <w:autoSpaceDN w:val="0"/>
        <w:adjustRightInd w:val="0"/>
        <w:ind w:left="720"/>
        <w:jc w:val="both"/>
      </w:pPr>
    </w:p>
    <w:p w:rsidR="00CB2519" w:rsidRPr="00E11174" w:rsidRDefault="00CB2519" w:rsidP="00E11174">
      <w:pPr>
        <w:autoSpaceDE w:val="0"/>
        <w:autoSpaceDN w:val="0"/>
        <w:adjustRightInd w:val="0"/>
        <w:ind w:left="720"/>
        <w:jc w:val="both"/>
        <w:rPr>
          <w:i/>
          <w:sz w:val="28"/>
          <w:szCs w:val="28"/>
        </w:rPr>
      </w:pPr>
      <w:r>
        <w:rPr>
          <w:i/>
          <w:sz w:val="28"/>
          <w:szCs w:val="28"/>
        </w:rPr>
        <w:t xml:space="preserve">The </w:t>
      </w:r>
      <w:proofErr w:type="spellStart"/>
      <w:r>
        <w:rPr>
          <w:i/>
          <w:sz w:val="28"/>
          <w:szCs w:val="28"/>
        </w:rPr>
        <w:t>isocost</w:t>
      </w:r>
      <w:proofErr w:type="spellEnd"/>
      <w:r>
        <w:rPr>
          <w:i/>
          <w:sz w:val="28"/>
          <w:szCs w:val="28"/>
        </w:rPr>
        <w:t xml:space="preserve"> line has a slope equal to the ratio of the prices of capital and labor. Since these prices do not change based on how much you’ve purchased (unlike how the MRTS changes based on how much you’re using), the slope is constant, thus the line is straight.</w:t>
      </w:r>
    </w:p>
    <w:p w:rsidR="00CB2519" w:rsidRDefault="00CB2519" w:rsidP="00E11174">
      <w:pPr>
        <w:autoSpaceDE w:val="0"/>
        <w:autoSpaceDN w:val="0"/>
        <w:adjustRightInd w:val="0"/>
        <w:ind w:left="720"/>
        <w:jc w:val="both"/>
      </w:pPr>
    </w:p>
    <w:p w:rsidR="00CB2519" w:rsidRDefault="00CB2519" w:rsidP="00BE26D5">
      <w:pPr>
        <w:numPr>
          <w:ilvl w:val="0"/>
          <w:numId w:val="3"/>
        </w:numPr>
        <w:autoSpaceDE w:val="0"/>
        <w:autoSpaceDN w:val="0"/>
        <w:adjustRightInd w:val="0"/>
        <w:jc w:val="both"/>
      </w:pPr>
      <w:r>
        <w:t>Use the following table to fill in the rental rate and the user cost of capital.</w:t>
      </w:r>
    </w:p>
    <w:p w:rsidR="00CB2519" w:rsidRDefault="00CB2519" w:rsidP="00835FD0">
      <w:pPr>
        <w:autoSpaceDE w:val="0"/>
        <w:autoSpaceDN w:val="0"/>
        <w:adjustRightInd w:val="0"/>
        <w:ind w:left="720"/>
        <w:jc w:val="both"/>
      </w:pPr>
    </w:p>
    <w:tbl>
      <w:tblPr>
        <w:tblW w:w="0" w:type="auto"/>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0"/>
        <w:gridCol w:w="720"/>
        <w:gridCol w:w="1080"/>
        <w:gridCol w:w="1620"/>
        <w:gridCol w:w="1620"/>
        <w:gridCol w:w="880"/>
      </w:tblGrid>
      <w:tr w:rsidR="00CB2519" w:rsidTr="00CD1AFE">
        <w:tc>
          <w:tcPr>
            <w:tcW w:w="1170" w:type="dxa"/>
          </w:tcPr>
          <w:p w:rsidR="00CB2519" w:rsidRPr="0068051A" w:rsidRDefault="00CB2519" w:rsidP="0068051A">
            <w:pPr>
              <w:autoSpaceDE w:val="0"/>
              <w:autoSpaceDN w:val="0"/>
              <w:adjustRightInd w:val="0"/>
              <w:jc w:val="center"/>
              <w:rPr>
                <w:i/>
              </w:rPr>
            </w:pPr>
            <w:r w:rsidRPr="0068051A">
              <w:rPr>
                <w:i/>
              </w:rPr>
              <w:t>Cost of Capital</w:t>
            </w:r>
          </w:p>
        </w:tc>
        <w:tc>
          <w:tcPr>
            <w:tcW w:w="720" w:type="dxa"/>
          </w:tcPr>
          <w:p w:rsidR="00CB2519" w:rsidRPr="0068051A" w:rsidRDefault="00CB2519" w:rsidP="0068051A">
            <w:pPr>
              <w:autoSpaceDE w:val="0"/>
              <w:autoSpaceDN w:val="0"/>
              <w:adjustRightInd w:val="0"/>
              <w:jc w:val="center"/>
              <w:rPr>
                <w:i/>
              </w:rPr>
            </w:pPr>
            <w:r w:rsidRPr="0068051A">
              <w:rPr>
                <w:i/>
              </w:rPr>
              <w:t>Life Span</w:t>
            </w:r>
          </w:p>
          <w:p w:rsidR="00CB2519" w:rsidRPr="0068051A" w:rsidRDefault="00CB2519" w:rsidP="0068051A">
            <w:pPr>
              <w:autoSpaceDE w:val="0"/>
              <w:autoSpaceDN w:val="0"/>
              <w:adjustRightInd w:val="0"/>
              <w:jc w:val="center"/>
              <w:rPr>
                <w:i/>
              </w:rPr>
            </w:pPr>
            <w:r w:rsidRPr="0068051A">
              <w:rPr>
                <w:i/>
              </w:rPr>
              <w:t>(yrs)</w:t>
            </w:r>
          </w:p>
        </w:tc>
        <w:tc>
          <w:tcPr>
            <w:tcW w:w="1080" w:type="dxa"/>
          </w:tcPr>
          <w:p w:rsidR="00CB2519" w:rsidRPr="0068051A" w:rsidRDefault="00CB2519" w:rsidP="0068051A">
            <w:pPr>
              <w:autoSpaceDE w:val="0"/>
              <w:autoSpaceDN w:val="0"/>
              <w:adjustRightInd w:val="0"/>
              <w:jc w:val="center"/>
              <w:rPr>
                <w:i/>
              </w:rPr>
            </w:pPr>
            <w:r w:rsidRPr="0068051A">
              <w:rPr>
                <w:i/>
              </w:rPr>
              <w:t>Interest Rate</w:t>
            </w:r>
          </w:p>
          <w:p w:rsidR="00CB2519" w:rsidRPr="0068051A" w:rsidRDefault="00CB2519" w:rsidP="0068051A">
            <w:pPr>
              <w:autoSpaceDE w:val="0"/>
              <w:autoSpaceDN w:val="0"/>
              <w:adjustRightInd w:val="0"/>
              <w:jc w:val="center"/>
              <w:rPr>
                <w:i/>
              </w:rPr>
            </w:pPr>
            <w:r w:rsidRPr="0068051A">
              <w:rPr>
                <w:i/>
              </w:rPr>
              <w:t>(annual)</w:t>
            </w:r>
          </w:p>
        </w:tc>
        <w:tc>
          <w:tcPr>
            <w:tcW w:w="1620" w:type="dxa"/>
          </w:tcPr>
          <w:p w:rsidR="00CB2519" w:rsidRPr="0068051A" w:rsidRDefault="00CB2519" w:rsidP="0068051A">
            <w:pPr>
              <w:autoSpaceDE w:val="0"/>
              <w:autoSpaceDN w:val="0"/>
              <w:adjustRightInd w:val="0"/>
              <w:jc w:val="center"/>
              <w:rPr>
                <w:i/>
              </w:rPr>
            </w:pPr>
            <w:r w:rsidRPr="0068051A">
              <w:rPr>
                <w:i/>
              </w:rPr>
              <w:t>User Cost of Capital after 2 years</w:t>
            </w:r>
          </w:p>
        </w:tc>
        <w:tc>
          <w:tcPr>
            <w:tcW w:w="1620" w:type="dxa"/>
          </w:tcPr>
          <w:p w:rsidR="00CB2519" w:rsidRPr="0068051A" w:rsidRDefault="00CB2519" w:rsidP="0068051A">
            <w:pPr>
              <w:autoSpaceDE w:val="0"/>
              <w:autoSpaceDN w:val="0"/>
              <w:adjustRightInd w:val="0"/>
              <w:jc w:val="center"/>
              <w:rPr>
                <w:i/>
              </w:rPr>
            </w:pPr>
            <w:r w:rsidRPr="0068051A">
              <w:rPr>
                <w:i/>
              </w:rPr>
              <w:t>User Cost of Capital after 4 years</w:t>
            </w:r>
          </w:p>
        </w:tc>
        <w:tc>
          <w:tcPr>
            <w:tcW w:w="880" w:type="dxa"/>
          </w:tcPr>
          <w:p w:rsidR="00CB2519" w:rsidRPr="0068051A" w:rsidRDefault="00CB2519" w:rsidP="0068051A">
            <w:pPr>
              <w:autoSpaceDE w:val="0"/>
              <w:autoSpaceDN w:val="0"/>
              <w:adjustRightInd w:val="0"/>
              <w:jc w:val="center"/>
              <w:rPr>
                <w:i/>
              </w:rPr>
            </w:pPr>
            <w:r>
              <w:rPr>
                <w:i/>
              </w:rPr>
              <w:t>r/$</w:t>
            </w:r>
          </w:p>
        </w:tc>
      </w:tr>
      <w:tr w:rsidR="00CB2519" w:rsidTr="00CD1AFE">
        <w:tc>
          <w:tcPr>
            <w:tcW w:w="1170" w:type="dxa"/>
          </w:tcPr>
          <w:p w:rsidR="00CB2519" w:rsidRDefault="00CB2519" w:rsidP="0068051A">
            <w:pPr>
              <w:autoSpaceDE w:val="0"/>
              <w:autoSpaceDN w:val="0"/>
              <w:adjustRightInd w:val="0"/>
              <w:jc w:val="both"/>
            </w:pPr>
            <w:r>
              <w:t>$30,000</w:t>
            </w:r>
          </w:p>
        </w:tc>
        <w:tc>
          <w:tcPr>
            <w:tcW w:w="720" w:type="dxa"/>
          </w:tcPr>
          <w:p w:rsidR="00CB2519" w:rsidRPr="00C91AD4" w:rsidRDefault="00CB2519" w:rsidP="0068051A">
            <w:pPr>
              <w:autoSpaceDE w:val="0"/>
              <w:autoSpaceDN w:val="0"/>
              <w:adjustRightInd w:val="0"/>
              <w:jc w:val="both"/>
            </w:pPr>
            <w:r w:rsidRPr="00C91AD4">
              <w:t>10</w:t>
            </w:r>
          </w:p>
        </w:tc>
        <w:tc>
          <w:tcPr>
            <w:tcW w:w="1080" w:type="dxa"/>
          </w:tcPr>
          <w:p w:rsidR="00CB2519" w:rsidRPr="00C91AD4" w:rsidRDefault="00CB2519" w:rsidP="0068051A">
            <w:pPr>
              <w:autoSpaceDE w:val="0"/>
              <w:autoSpaceDN w:val="0"/>
              <w:adjustRightInd w:val="0"/>
              <w:jc w:val="both"/>
            </w:pPr>
            <w:r w:rsidRPr="00C91AD4">
              <w:t>5%</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$4,200</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$3,900</w:t>
            </w:r>
          </w:p>
        </w:tc>
        <w:tc>
          <w:tcPr>
            <w:tcW w:w="880" w:type="dxa"/>
          </w:tcPr>
          <w:p w:rsidR="00CB2519" w:rsidRPr="00C91AD4" w:rsidRDefault="00CB2519" w:rsidP="0068051A">
            <w:pPr>
              <w:autoSpaceDE w:val="0"/>
              <w:autoSpaceDN w:val="0"/>
              <w:adjustRightInd w:val="0"/>
              <w:jc w:val="both"/>
              <w:rPr>
                <w:i/>
                <w:sz w:val="28"/>
                <w:szCs w:val="28"/>
              </w:rPr>
            </w:pPr>
            <w:r w:rsidRPr="00C91AD4">
              <w:rPr>
                <w:i/>
                <w:sz w:val="28"/>
                <w:szCs w:val="28"/>
              </w:rPr>
              <w:t>0.15</w:t>
            </w:r>
          </w:p>
        </w:tc>
      </w:tr>
      <w:tr w:rsidR="00CB2519" w:rsidTr="00CD1AFE">
        <w:tc>
          <w:tcPr>
            <w:tcW w:w="1170" w:type="dxa"/>
          </w:tcPr>
          <w:p w:rsidR="00CB2519" w:rsidRDefault="00CB2519" w:rsidP="0068051A">
            <w:pPr>
              <w:autoSpaceDE w:val="0"/>
              <w:autoSpaceDN w:val="0"/>
              <w:adjustRightInd w:val="0"/>
              <w:jc w:val="both"/>
            </w:pPr>
            <w:r>
              <w:t>$50,000</w:t>
            </w:r>
          </w:p>
        </w:tc>
        <w:tc>
          <w:tcPr>
            <w:tcW w:w="720" w:type="dxa"/>
          </w:tcPr>
          <w:p w:rsidR="00CB2519" w:rsidRPr="00C91AD4" w:rsidRDefault="00CB2519" w:rsidP="0068051A">
            <w:pPr>
              <w:autoSpaceDE w:val="0"/>
              <w:autoSpaceDN w:val="0"/>
              <w:adjustRightInd w:val="0"/>
              <w:jc w:val="both"/>
            </w:pPr>
            <w:r w:rsidRPr="00C91AD4">
              <w:t>20</w:t>
            </w:r>
          </w:p>
        </w:tc>
        <w:tc>
          <w:tcPr>
            <w:tcW w:w="1080" w:type="dxa"/>
          </w:tcPr>
          <w:p w:rsidR="00CB2519" w:rsidRPr="00C91AD4" w:rsidRDefault="00CB2519" w:rsidP="0068051A">
            <w:pPr>
              <w:autoSpaceDE w:val="0"/>
              <w:autoSpaceDN w:val="0"/>
              <w:adjustRightInd w:val="0"/>
              <w:jc w:val="both"/>
            </w:pPr>
            <w:r w:rsidRPr="00C91AD4">
              <w:t>3%</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$3,850</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$3,700</w:t>
            </w:r>
          </w:p>
        </w:tc>
        <w:tc>
          <w:tcPr>
            <w:tcW w:w="880" w:type="dxa"/>
          </w:tcPr>
          <w:p w:rsidR="00CB2519" w:rsidRPr="00C91AD4" w:rsidRDefault="00CB2519" w:rsidP="0068051A">
            <w:pPr>
              <w:autoSpaceDE w:val="0"/>
              <w:autoSpaceDN w:val="0"/>
              <w:adjustRightInd w:val="0"/>
              <w:jc w:val="both"/>
              <w:rPr>
                <w:i/>
                <w:sz w:val="28"/>
                <w:szCs w:val="28"/>
              </w:rPr>
            </w:pPr>
            <w:r w:rsidRPr="00C91AD4">
              <w:rPr>
                <w:i/>
                <w:sz w:val="28"/>
                <w:szCs w:val="28"/>
              </w:rPr>
              <w:t>0.08</w:t>
            </w:r>
          </w:p>
        </w:tc>
      </w:tr>
      <w:tr w:rsidR="00CB2519" w:rsidTr="00CD1AFE">
        <w:tc>
          <w:tcPr>
            <w:tcW w:w="1170" w:type="dxa"/>
          </w:tcPr>
          <w:p w:rsidR="00CB2519" w:rsidRDefault="00CB2519" w:rsidP="0068051A">
            <w:pPr>
              <w:autoSpaceDE w:val="0"/>
              <w:autoSpaceDN w:val="0"/>
              <w:adjustRightInd w:val="0"/>
              <w:jc w:val="both"/>
            </w:pPr>
            <w:r>
              <w:t>$10,000</w:t>
            </w:r>
          </w:p>
        </w:tc>
        <w:tc>
          <w:tcPr>
            <w:tcW w:w="720" w:type="dxa"/>
          </w:tcPr>
          <w:p w:rsidR="00CB2519" w:rsidRPr="00C91AD4" w:rsidRDefault="00CB2519" w:rsidP="0068051A">
            <w:pPr>
              <w:autoSpaceDE w:val="0"/>
              <w:autoSpaceDN w:val="0"/>
              <w:adjustRightInd w:val="0"/>
              <w:jc w:val="both"/>
            </w:pPr>
            <w:r w:rsidRPr="00C91AD4">
              <w:t>5</w:t>
            </w:r>
          </w:p>
        </w:tc>
        <w:tc>
          <w:tcPr>
            <w:tcW w:w="1080" w:type="dxa"/>
          </w:tcPr>
          <w:p w:rsidR="00CB2519" w:rsidRPr="00C91AD4" w:rsidRDefault="00CB2519" w:rsidP="0068051A">
            <w:pPr>
              <w:autoSpaceDE w:val="0"/>
              <w:autoSpaceDN w:val="0"/>
              <w:adjustRightInd w:val="0"/>
              <w:jc w:val="both"/>
            </w:pPr>
            <w:r w:rsidRPr="00C91AD4">
              <w:t>4%</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$2,240</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$2,080</w:t>
            </w:r>
          </w:p>
        </w:tc>
        <w:tc>
          <w:tcPr>
            <w:tcW w:w="880" w:type="dxa"/>
          </w:tcPr>
          <w:p w:rsidR="00CB2519" w:rsidRPr="00C91AD4" w:rsidRDefault="00CB2519" w:rsidP="0068051A">
            <w:pPr>
              <w:autoSpaceDE w:val="0"/>
              <w:autoSpaceDN w:val="0"/>
              <w:adjustRightInd w:val="0"/>
              <w:jc w:val="both"/>
              <w:rPr>
                <w:i/>
                <w:sz w:val="28"/>
                <w:szCs w:val="28"/>
              </w:rPr>
            </w:pPr>
            <w:r w:rsidRPr="00C91AD4">
              <w:rPr>
                <w:i/>
                <w:sz w:val="28"/>
                <w:szCs w:val="28"/>
              </w:rPr>
              <w:t>0.24</w:t>
            </w:r>
          </w:p>
        </w:tc>
      </w:tr>
      <w:tr w:rsidR="00CB2519" w:rsidTr="00CD1AFE">
        <w:tc>
          <w:tcPr>
            <w:tcW w:w="1170" w:type="dxa"/>
          </w:tcPr>
          <w:p w:rsidR="00CB2519" w:rsidRDefault="00CB2519" w:rsidP="0068051A">
            <w:pPr>
              <w:autoSpaceDE w:val="0"/>
              <w:autoSpaceDN w:val="0"/>
              <w:adjustRightInd w:val="0"/>
              <w:jc w:val="both"/>
            </w:pPr>
            <w:r>
              <w:t>$100,000</w:t>
            </w:r>
          </w:p>
        </w:tc>
        <w:tc>
          <w:tcPr>
            <w:tcW w:w="720" w:type="dxa"/>
          </w:tcPr>
          <w:p w:rsidR="00CB2519" w:rsidRPr="00C91AD4" w:rsidRDefault="00CB2519" w:rsidP="0068051A">
            <w:pPr>
              <w:autoSpaceDE w:val="0"/>
              <w:autoSpaceDN w:val="0"/>
              <w:adjustRightInd w:val="0"/>
              <w:jc w:val="both"/>
            </w:pPr>
            <w:r w:rsidRPr="00C91AD4">
              <w:t>25</w:t>
            </w:r>
          </w:p>
        </w:tc>
        <w:tc>
          <w:tcPr>
            <w:tcW w:w="1080" w:type="dxa"/>
          </w:tcPr>
          <w:p w:rsidR="00CB2519" w:rsidRPr="00C91AD4" w:rsidRDefault="00CB2519" w:rsidP="0068051A">
            <w:pPr>
              <w:autoSpaceDE w:val="0"/>
              <w:autoSpaceDN w:val="0"/>
              <w:adjustRightInd w:val="0"/>
              <w:jc w:val="both"/>
            </w:pPr>
            <w:r w:rsidRPr="00C91AD4">
              <w:t>10%</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$13,200</w:t>
            </w:r>
          </w:p>
        </w:tc>
        <w:tc>
          <w:tcPr>
            <w:tcW w:w="1620" w:type="dxa"/>
          </w:tcPr>
          <w:p w:rsidR="00CB2519" w:rsidRPr="00C91AD4" w:rsidRDefault="00CB2519" w:rsidP="0068051A">
            <w:pPr>
              <w:autoSpaceDE w:val="0"/>
              <w:autoSpaceDN w:val="0"/>
              <w:adjustRightInd w:val="0"/>
              <w:jc w:val="both"/>
              <w:rPr>
                <w:i/>
                <w:sz w:val="28"/>
                <w:szCs w:val="28"/>
              </w:rPr>
            </w:pPr>
            <w:r w:rsidRPr="00C91AD4">
              <w:rPr>
                <w:i/>
                <w:sz w:val="28"/>
                <w:szCs w:val="28"/>
              </w:rPr>
              <w:t>$12,400</w:t>
            </w:r>
          </w:p>
        </w:tc>
        <w:tc>
          <w:tcPr>
            <w:tcW w:w="880" w:type="dxa"/>
          </w:tcPr>
          <w:p w:rsidR="00CB2519" w:rsidRPr="00C91AD4" w:rsidRDefault="00CB2519" w:rsidP="0068051A">
            <w:pPr>
              <w:autoSpaceDE w:val="0"/>
              <w:autoSpaceDN w:val="0"/>
              <w:adjustRightInd w:val="0"/>
              <w:jc w:val="both"/>
              <w:rPr>
                <w:i/>
                <w:sz w:val="28"/>
                <w:szCs w:val="28"/>
              </w:rPr>
            </w:pPr>
            <w:r w:rsidRPr="00C91AD4">
              <w:rPr>
                <w:i/>
                <w:sz w:val="28"/>
                <w:szCs w:val="28"/>
              </w:rPr>
              <w:t>0.14</w:t>
            </w:r>
          </w:p>
        </w:tc>
      </w:tr>
    </w:tbl>
    <w:p w:rsidR="00CB2519" w:rsidRDefault="00CB2519" w:rsidP="00835FD0">
      <w:pPr>
        <w:autoSpaceDE w:val="0"/>
        <w:autoSpaceDN w:val="0"/>
        <w:adjustRightInd w:val="0"/>
        <w:ind w:left="720"/>
        <w:jc w:val="both"/>
      </w:pPr>
    </w:p>
    <w:p w:rsidR="00CB2519" w:rsidRDefault="00CB2519" w:rsidP="00835FD0">
      <w:pPr>
        <w:autoSpaceDE w:val="0"/>
        <w:autoSpaceDN w:val="0"/>
        <w:adjustRightInd w:val="0"/>
        <w:ind w:left="720"/>
        <w:jc w:val="both"/>
        <w:rPr>
          <w:i/>
          <w:sz w:val="28"/>
          <w:szCs w:val="28"/>
        </w:rPr>
      </w:pPr>
      <w:r w:rsidRPr="00E11174">
        <w:rPr>
          <w:i/>
          <w:sz w:val="28"/>
          <w:szCs w:val="28"/>
        </w:rPr>
        <w:t>$3,000</w:t>
      </w:r>
      <w:r>
        <w:rPr>
          <w:i/>
          <w:sz w:val="28"/>
          <w:szCs w:val="28"/>
        </w:rPr>
        <w:t xml:space="preserve"> + 0.05*$24,000 = $4,200</w:t>
      </w:r>
    </w:p>
    <w:p w:rsidR="00CB2519" w:rsidRDefault="00CB2519" w:rsidP="00C91AD4">
      <w:pPr>
        <w:autoSpaceDE w:val="0"/>
        <w:autoSpaceDN w:val="0"/>
        <w:adjustRightInd w:val="0"/>
        <w:ind w:left="720"/>
        <w:jc w:val="both"/>
        <w:rPr>
          <w:i/>
          <w:sz w:val="28"/>
          <w:szCs w:val="28"/>
        </w:rPr>
      </w:pPr>
      <w:r w:rsidRPr="00E11174">
        <w:rPr>
          <w:i/>
          <w:sz w:val="28"/>
          <w:szCs w:val="28"/>
        </w:rPr>
        <w:lastRenderedPageBreak/>
        <w:t>$3,000</w:t>
      </w:r>
      <w:r>
        <w:rPr>
          <w:i/>
          <w:sz w:val="28"/>
          <w:szCs w:val="28"/>
        </w:rPr>
        <w:t xml:space="preserve"> + 0.05*$18,000 = $3,900</w:t>
      </w:r>
    </w:p>
    <w:p w:rsidR="00CB2519" w:rsidRDefault="00CB2519" w:rsidP="00835FD0">
      <w:pPr>
        <w:autoSpaceDE w:val="0"/>
        <w:autoSpaceDN w:val="0"/>
        <w:adjustRightInd w:val="0"/>
        <w:ind w:left="720"/>
        <w:jc w:val="both"/>
        <w:rPr>
          <w:i/>
          <w:sz w:val="28"/>
          <w:szCs w:val="28"/>
        </w:rPr>
      </w:pPr>
      <w:r>
        <w:rPr>
          <w:i/>
          <w:sz w:val="28"/>
          <w:szCs w:val="28"/>
        </w:rPr>
        <w:t>0.10 + 0.05 = 0.15</w:t>
      </w:r>
    </w:p>
    <w:p w:rsidR="00CB2519" w:rsidRDefault="00CB2519" w:rsidP="00835FD0">
      <w:pPr>
        <w:autoSpaceDE w:val="0"/>
        <w:autoSpaceDN w:val="0"/>
        <w:adjustRightInd w:val="0"/>
        <w:ind w:left="720"/>
        <w:jc w:val="both"/>
        <w:rPr>
          <w:i/>
          <w:sz w:val="28"/>
          <w:szCs w:val="28"/>
        </w:rPr>
      </w:pPr>
    </w:p>
    <w:p w:rsidR="00CB2519" w:rsidRDefault="00CB2519" w:rsidP="00835FD0">
      <w:pPr>
        <w:autoSpaceDE w:val="0"/>
        <w:autoSpaceDN w:val="0"/>
        <w:adjustRightInd w:val="0"/>
        <w:ind w:left="720"/>
        <w:jc w:val="both"/>
        <w:rPr>
          <w:i/>
          <w:sz w:val="28"/>
          <w:szCs w:val="28"/>
        </w:rPr>
      </w:pPr>
      <w:r>
        <w:rPr>
          <w:i/>
          <w:sz w:val="28"/>
          <w:szCs w:val="28"/>
        </w:rPr>
        <w:t>$2,500 + 0.03*$45,000 = $3,850</w:t>
      </w:r>
    </w:p>
    <w:p w:rsidR="00CB2519" w:rsidRDefault="00CB2519" w:rsidP="00C91AD4">
      <w:pPr>
        <w:autoSpaceDE w:val="0"/>
        <w:autoSpaceDN w:val="0"/>
        <w:adjustRightInd w:val="0"/>
        <w:ind w:left="720"/>
        <w:jc w:val="both"/>
        <w:rPr>
          <w:i/>
          <w:sz w:val="28"/>
          <w:szCs w:val="28"/>
        </w:rPr>
      </w:pPr>
      <w:r>
        <w:rPr>
          <w:i/>
          <w:sz w:val="28"/>
          <w:szCs w:val="28"/>
        </w:rPr>
        <w:t>$2,500 + 0.03*$40,000 = $3,700</w:t>
      </w:r>
    </w:p>
    <w:p w:rsidR="00CB2519" w:rsidRDefault="00CB2519" w:rsidP="00835FD0">
      <w:pPr>
        <w:autoSpaceDE w:val="0"/>
        <w:autoSpaceDN w:val="0"/>
        <w:adjustRightInd w:val="0"/>
        <w:ind w:left="720"/>
        <w:jc w:val="both"/>
        <w:rPr>
          <w:i/>
          <w:sz w:val="28"/>
          <w:szCs w:val="28"/>
        </w:rPr>
      </w:pPr>
      <w:r>
        <w:rPr>
          <w:i/>
          <w:sz w:val="28"/>
          <w:szCs w:val="28"/>
        </w:rPr>
        <w:t>0.05 + 0.03 = 0.08</w:t>
      </w:r>
    </w:p>
    <w:p w:rsidR="00CB2519" w:rsidRDefault="00CB2519" w:rsidP="00835FD0">
      <w:pPr>
        <w:autoSpaceDE w:val="0"/>
        <w:autoSpaceDN w:val="0"/>
        <w:adjustRightInd w:val="0"/>
        <w:ind w:left="720"/>
        <w:jc w:val="both"/>
        <w:rPr>
          <w:i/>
          <w:sz w:val="28"/>
          <w:szCs w:val="28"/>
        </w:rPr>
      </w:pPr>
    </w:p>
    <w:p w:rsidR="00CB2519" w:rsidRDefault="00CB2519" w:rsidP="00835FD0">
      <w:pPr>
        <w:autoSpaceDE w:val="0"/>
        <w:autoSpaceDN w:val="0"/>
        <w:adjustRightInd w:val="0"/>
        <w:ind w:left="720"/>
        <w:jc w:val="both"/>
        <w:rPr>
          <w:i/>
          <w:sz w:val="28"/>
          <w:szCs w:val="28"/>
        </w:rPr>
      </w:pPr>
      <w:r>
        <w:rPr>
          <w:i/>
          <w:sz w:val="28"/>
          <w:szCs w:val="28"/>
        </w:rPr>
        <w:t>$2,000 + 0.04*$6,000 = $2,240</w:t>
      </w:r>
    </w:p>
    <w:p w:rsidR="00CB2519" w:rsidRDefault="00CB2519" w:rsidP="00C91AD4">
      <w:pPr>
        <w:autoSpaceDE w:val="0"/>
        <w:autoSpaceDN w:val="0"/>
        <w:adjustRightInd w:val="0"/>
        <w:ind w:left="720"/>
        <w:jc w:val="both"/>
        <w:rPr>
          <w:i/>
          <w:sz w:val="28"/>
          <w:szCs w:val="28"/>
        </w:rPr>
      </w:pPr>
      <w:r>
        <w:rPr>
          <w:i/>
          <w:sz w:val="28"/>
          <w:szCs w:val="28"/>
        </w:rPr>
        <w:t>$2,000 + 0.04*$2,000 = $2,080</w:t>
      </w:r>
    </w:p>
    <w:p w:rsidR="00CB2519" w:rsidRDefault="00CB2519" w:rsidP="00835FD0">
      <w:pPr>
        <w:autoSpaceDE w:val="0"/>
        <w:autoSpaceDN w:val="0"/>
        <w:adjustRightInd w:val="0"/>
        <w:ind w:left="720"/>
        <w:jc w:val="both"/>
        <w:rPr>
          <w:i/>
          <w:sz w:val="28"/>
          <w:szCs w:val="28"/>
        </w:rPr>
      </w:pPr>
      <w:r>
        <w:rPr>
          <w:i/>
          <w:sz w:val="28"/>
          <w:szCs w:val="28"/>
        </w:rPr>
        <w:t>0.20 + 0.04 = 0.24</w:t>
      </w:r>
    </w:p>
    <w:p w:rsidR="00CB2519" w:rsidRDefault="00CB2519" w:rsidP="00835FD0">
      <w:pPr>
        <w:autoSpaceDE w:val="0"/>
        <w:autoSpaceDN w:val="0"/>
        <w:adjustRightInd w:val="0"/>
        <w:ind w:left="720"/>
        <w:jc w:val="both"/>
        <w:rPr>
          <w:i/>
          <w:sz w:val="28"/>
          <w:szCs w:val="28"/>
        </w:rPr>
      </w:pPr>
    </w:p>
    <w:p w:rsidR="00CB2519" w:rsidRPr="00E11174" w:rsidRDefault="00CB2519" w:rsidP="00835FD0">
      <w:pPr>
        <w:autoSpaceDE w:val="0"/>
        <w:autoSpaceDN w:val="0"/>
        <w:adjustRightInd w:val="0"/>
        <w:ind w:left="720"/>
        <w:jc w:val="both"/>
        <w:rPr>
          <w:i/>
          <w:sz w:val="28"/>
          <w:szCs w:val="28"/>
        </w:rPr>
      </w:pPr>
      <w:r>
        <w:rPr>
          <w:i/>
          <w:sz w:val="28"/>
          <w:szCs w:val="28"/>
        </w:rPr>
        <w:t>$4,000 + 0.10*$92,000 = $13,200</w:t>
      </w:r>
    </w:p>
    <w:p w:rsidR="00CB2519" w:rsidRPr="00E11174" w:rsidRDefault="00CB2519" w:rsidP="00C91AD4">
      <w:pPr>
        <w:autoSpaceDE w:val="0"/>
        <w:autoSpaceDN w:val="0"/>
        <w:adjustRightInd w:val="0"/>
        <w:ind w:left="720"/>
        <w:jc w:val="both"/>
        <w:rPr>
          <w:i/>
          <w:sz w:val="28"/>
          <w:szCs w:val="28"/>
        </w:rPr>
      </w:pPr>
      <w:r>
        <w:rPr>
          <w:i/>
          <w:sz w:val="28"/>
          <w:szCs w:val="28"/>
        </w:rPr>
        <w:t>$4,000 + 0.10*$84,000 = $12,400</w:t>
      </w:r>
    </w:p>
    <w:p w:rsidR="00CB2519" w:rsidRPr="00C91AD4" w:rsidRDefault="00CB2519" w:rsidP="00835FD0">
      <w:pPr>
        <w:autoSpaceDE w:val="0"/>
        <w:autoSpaceDN w:val="0"/>
        <w:adjustRightInd w:val="0"/>
        <w:ind w:left="720"/>
        <w:jc w:val="both"/>
        <w:rPr>
          <w:i/>
          <w:sz w:val="28"/>
          <w:szCs w:val="28"/>
        </w:rPr>
      </w:pPr>
      <w:r w:rsidRPr="00C91AD4">
        <w:rPr>
          <w:i/>
          <w:sz w:val="28"/>
          <w:szCs w:val="28"/>
        </w:rPr>
        <w:t>0.04</w:t>
      </w:r>
      <w:r>
        <w:rPr>
          <w:i/>
          <w:sz w:val="28"/>
          <w:szCs w:val="28"/>
        </w:rPr>
        <w:t xml:space="preserve"> + 0.10 = 0.14</w:t>
      </w:r>
    </w:p>
    <w:p w:rsidR="00CB2519" w:rsidRDefault="00CB2519" w:rsidP="00835FD0">
      <w:pPr>
        <w:autoSpaceDE w:val="0"/>
        <w:autoSpaceDN w:val="0"/>
        <w:adjustRightInd w:val="0"/>
        <w:ind w:left="720"/>
        <w:jc w:val="both"/>
      </w:pPr>
    </w:p>
    <w:tbl>
      <w:tblPr>
        <w:tblpPr w:leftFromText="180" w:rightFromText="180" w:vertAnchor="text" w:horzAnchor="margin" w:tblpXSpec="right"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1290"/>
        <w:gridCol w:w="1260"/>
      </w:tblGrid>
      <w:tr w:rsidR="00CB2519" w:rsidTr="00E11174">
        <w:tc>
          <w:tcPr>
            <w:tcW w:w="870" w:type="dxa"/>
          </w:tcPr>
          <w:p w:rsidR="00CB2519" w:rsidRPr="0068051A" w:rsidRDefault="00CB2519" w:rsidP="00E11174">
            <w:pPr>
              <w:autoSpaceDE w:val="0"/>
              <w:autoSpaceDN w:val="0"/>
              <w:adjustRightInd w:val="0"/>
              <w:jc w:val="center"/>
              <w:rPr>
                <w:i/>
              </w:rPr>
            </w:pPr>
            <w:r w:rsidRPr="0068051A">
              <w:rPr>
                <w:i/>
              </w:rPr>
              <w:t>MRTS</w:t>
            </w:r>
          </w:p>
        </w:tc>
        <w:tc>
          <w:tcPr>
            <w:tcW w:w="1290" w:type="dxa"/>
          </w:tcPr>
          <w:p w:rsidR="00CB2519" w:rsidRPr="0068051A" w:rsidRDefault="00CB2519" w:rsidP="00E11174">
            <w:pPr>
              <w:autoSpaceDE w:val="0"/>
              <w:autoSpaceDN w:val="0"/>
              <w:adjustRightInd w:val="0"/>
              <w:jc w:val="center"/>
              <w:rPr>
                <w:i/>
              </w:rPr>
            </w:pPr>
            <w:r w:rsidRPr="0068051A">
              <w:rPr>
                <w:i/>
              </w:rPr>
              <w:t>Change in Labor</w:t>
            </w:r>
          </w:p>
        </w:tc>
        <w:tc>
          <w:tcPr>
            <w:tcW w:w="1260" w:type="dxa"/>
          </w:tcPr>
          <w:p w:rsidR="00CB2519" w:rsidRPr="0068051A" w:rsidRDefault="00CB2519" w:rsidP="00E11174">
            <w:pPr>
              <w:autoSpaceDE w:val="0"/>
              <w:autoSpaceDN w:val="0"/>
              <w:adjustRightInd w:val="0"/>
              <w:jc w:val="center"/>
              <w:rPr>
                <w:i/>
              </w:rPr>
            </w:pPr>
            <w:r w:rsidRPr="0068051A">
              <w:rPr>
                <w:i/>
              </w:rPr>
              <w:t>Change in Capital</w:t>
            </w:r>
          </w:p>
        </w:tc>
      </w:tr>
      <w:tr w:rsidR="00CB2519" w:rsidTr="00E11174">
        <w:tc>
          <w:tcPr>
            <w:tcW w:w="870" w:type="dxa"/>
          </w:tcPr>
          <w:p w:rsidR="00CB2519" w:rsidRDefault="00CB2519" w:rsidP="00E11174">
            <w:pPr>
              <w:autoSpaceDE w:val="0"/>
              <w:autoSpaceDN w:val="0"/>
              <w:adjustRightInd w:val="0"/>
              <w:jc w:val="both"/>
            </w:pPr>
            <w:r>
              <w:t>4</w:t>
            </w:r>
          </w:p>
        </w:tc>
        <w:tc>
          <w:tcPr>
            <w:tcW w:w="1290" w:type="dxa"/>
          </w:tcPr>
          <w:p w:rsidR="00CB2519" w:rsidRDefault="00CB2519" w:rsidP="00E11174">
            <w:pPr>
              <w:autoSpaceDE w:val="0"/>
              <w:autoSpaceDN w:val="0"/>
              <w:adjustRightInd w:val="0"/>
              <w:jc w:val="both"/>
            </w:pPr>
            <w:r>
              <w:t>-0.5</w:t>
            </w:r>
          </w:p>
        </w:tc>
        <w:tc>
          <w:tcPr>
            <w:tcW w:w="1260" w:type="dxa"/>
          </w:tcPr>
          <w:p w:rsidR="00CB2519" w:rsidRPr="00C91AD4" w:rsidRDefault="00CB2519" w:rsidP="00E11174">
            <w:pPr>
              <w:autoSpaceDE w:val="0"/>
              <w:autoSpaceDN w:val="0"/>
              <w:adjustRightInd w:val="0"/>
              <w:jc w:val="both"/>
              <w:rPr>
                <w:i/>
                <w:sz w:val="28"/>
                <w:szCs w:val="28"/>
              </w:rPr>
            </w:pPr>
            <w:r w:rsidRPr="00C91AD4">
              <w:rPr>
                <w:i/>
                <w:sz w:val="28"/>
                <w:szCs w:val="28"/>
              </w:rPr>
              <w:t>2</w:t>
            </w:r>
          </w:p>
        </w:tc>
      </w:tr>
      <w:tr w:rsidR="00CB2519" w:rsidTr="00E11174">
        <w:tc>
          <w:tcPr>
            <w:tcW w:w="870" w:type="dxa"/>
          </w:tcPr>
          <w:p w:rsidR="00CB2519" w:rsidRDefault="00CB2519" w:rsidP="00E11174">
            <w:pPr>
              <w:autoSpaceDE w:val="0"/>
              <w:autoSpaceDN w:val="0"/>
              <w:adjustRightInd w:val="0"/>
              <w:jc w:val="both"/>
            </w:pPr>
            <w:r>
              <w:t>6</w:t>
            </w:r>
          </w:p>
        </w:tc>
        <w:tc>
          <w:tcPr>
            <w:tcW w:w="1290" w:type="dxa"/>
          </w:tcPr>
          <w:p w:rsidR="00CB2519" w:rsidRPr="00C91AD4" w:rsidRDefault="00CB2519" w:rsidP="00E11174">
            <w:pPr>
              <w:autoSpaceDE w:val="0"/>
              <w:autoSpaceDN w:val="0"/>
              <w:adjustRightInd w:val="0"/>
              <w:jc w:val="both"/>
              <w:rPr>
                <w:i/>
                <w:sz w:val="28"/>
                <w:szCs w:val="28"/>
              </w:rPr>
            </w:pPr>
            <w:r>
              <w:rPr>
                <w:i/>
                <w:sz w:val="28"/>
                <w:szCs w:val="28"/>
              </w:rPr>
              <w:t>-0.5</w:t>
            </w:r>
          </w:p>
        </w:tc>
        <w:tc>
          <w:tcPr>
            <w:tcW w:w="1260" w:type="dxa"/>
          </w:tcPr>
          <w:p w:rsidR="00CB2519" w:rsidRDefault="00CB2519" w:rsidP="00E11174">
            <w:pPr>
              <w:autoSpaceDE w:val="0"/>
              <w:autoSpaceDN w:val="0"/>
              <w:adjustRightInd w:val="0"/>
              <w:jc w:val="both"/>
            </w:pPr>
            <w:r>
              <w:t>3</w:t>
            </w:r>
          </w:p>
        </w:tc>
      </w:tr>
      <w:tr w:rsidR="00CB2519" w:rsidTr="00E11174">
        <w:tc>
          <w:tcPr>
            <w:tcW w:w="870" w:type="dxa"/>
          </w:tcPr>
          <w:p w:rsidR="00CB2519" w:rsidRPr="008D0D9A" w:rsidRDefault="00CB2519" w:rsidP="00E11174">
            <w:pPr>
              <w:autoSpaceDE w:val="0"/>
              <w:autoSpaceDN w:val="0"/>
              <w:adjustRightInd w:val="0"/>
              <w:jc w:val="both"/>
              <w:rPr>
                <w:i/>
                <w:sz w:val="28"/>
                <w:szCs w:val="28"/>
              </w:rPr>
            </w:pPr>
            <w:r>
              <w:rPr>
                <w:i/>
                <w:sz w:val="28"/>
                <w:szCs w:val="28"/>
              </w:rPr>
              <w:t>0.75</w:t>
            </w:r>
          </w:p>
        </w:tc>
        <w:tc>
          <w:tcPr>
            <w:tcW w:w="1290" w:type="dxa"/>
          </w:tcPr>
          <w:p w:rsidR="00CB2519" w:rsidRDefault="00CB2519" w:rsidP="00E11174">
            <w:pPr>
              <w:autoSpaceDE w:val="0"/>
              <w:autoSpaceDN w:val="0"/>
              <w:adjustRightInd w:val="0"/>
              <w:jc w:val="both"/>
            </w:pPr>
            <w:r>
              <w:t>4</w:t>
            </w:r>
          </w:p>
        </w:tc>
        <w:tc>
          <w:tcPr>
            <w:tcW w:w="1260" w:type="dxa"/>
          </w:tcPr>
          <w:p w:rsidR="00CB2519" w:rsidRDefault="00CB2519" w:rsidP="00E11174">
            <w:pPr>
              <w:autoSpaceDE w:val="0"/>
              <w:autoSpaceDN w:val="0"/>
              <w:adjustRightInd w:val="0"/>
              <w:jc w:val="both"/>
            </w:pPr>
            <w:r>
              <w:t>-3</w:t>
            </w:r>
          </w:p>
        </w:tc>
      </w:tr>
      <w:tr w:rsidR="00CB2519" w:rsidTr="00E11174">
        <w:tc>
          <w:tcPr>
            <w:tcW w:w="870" w:type="dxa"/>
          </w:tcPr>
          <w:p w:rsidR="00CB2519" w:rsidRDefault="00CB2519" w:rsidP="00E11174">
            <w:pPr>
              <w:autoSpaceDE w:val="0"/>
              <w:autoSpaceDN w:val="0"/>
              <w:adjustRightInd w:val="0"/>
              <w:jc w:val="both"/>
            </w:pPr>
            <w:r>
              <w:t>0.90</w:t>
            </w:r>
          </w:p>
        </w:tc>
        <w:tc>
          <w:tcPr>
            <w:tcW w:w="1290" w:type="dxa"/>
          </w:tcPr>
          <w:p w:rsidR="00CB2519" w:rsidRPr="008D0D9A" w:rsidRDefault="00CB2519" w:rsidP="00E11174">
            <w:pPr>
              <w:autoSpaceDE w:val="0"/>
              <w:autoSpaceDN w:val="0"/>
              <w:adjustRightInd w:val="0"/>
              <w:jc w:val="both"/>
              <w:rPr>
                <w:i/>
                <w:sz w:val="28"/>
                <w:szCs w:val="28"/>
              </w:rPr>
            </w:pPr>
            <w:r w:rsidRPr="008D0D9A">
              <w:rPr>
                <w:i/>
                <w:sz w:val="28"/>
                <w:szCs w:val="28"/>
              </w:rPr>
              <w:t>-1.11</w:t>
            </w:r>
          </w:p>
        </w:tc>
        <w:tc>
          <w:tcPr>
            <w:tcW w:w="1260" w:type="dxa"/>
          </w:tcPr>
          <w:p w:rsidR="00CB2519" w:rsidRDefault="00CB2519" w:rsidP="00E11174">
            <w:pPr>
              <w:autoSpaceDE w:val="0"/>
              <w:autoSpaceDN w:val="0"/>
              <w:adjustRightInd w:val="0"/>
              <w:jc w:val="both"/>
            </w:pPr>
            <w:r>
              <w:t>1</w:t>
            </w:r>
          </w:p>
        </w:tc>
      </w:tr>
    </w:tbl>
    <w:p w:rsidR="00CB2519" w:rsidRDefault="00CB2519" w:rsidP="00A46E2D">
      <w:pPr>
        <w:numPr>
          <w:ilvl w:val="0"/>
          <w:numId w:val="3"/>
        </w:numPr>
        <w:autoSpaceDE w:val="0"/>
        <w:autoSpaceDN w:val="0"/>
        <w:adjustRightInd w:val="0"/>
        <w:jc w:val="both"/>
      </w:pPr>
      <w:r>
        <w:t>Using the information to the right, determine the marginal rate of technical substitution, the change in capital, or the change in labor.</w:t>
      </w:r>
    </w:p>
    <w:p w:rsidR="00CB2519" w:rsidRDefault="00CB2519" w:rsidP="00E11174">
      <w:pPr>
        <w:autoSpaceDE w:val="0"/>
        <w:autoSpaceDN w:val="0"/>
        <w:adjustRightInd w:val="0"/>
        <w:ind w:left="720"/>
        <w:jc w:val="both"/>
      </w:pPr>
    </w:p>
    <w:p w:rsidR="00CB2519" w:rsidRPr="008D0D9A" w:rsidRDefault="00CB2519" w:rsidP="008D0D9A">
      <w:pPr>
        <w:autoSpaceDE w:val="0"/>
        <w:autoSpaceDN w:val="0"/>
        <w:adjustRightInd w:val="0"/>
        <w:ind w:left="720"/>
        <w:jc w:val="both"/>
        <w:rPr>
          <w:i/>
          <w:sz w:val="28"/>
          <w:szCs w:val="28"/>
        </w:rPr>
      </w:pPr>
      <w:proofErr w:type="gramStart"/>
      <w:r w:rsidRPr="008D0D9A">
        <w:rPr>
          <w:i/>
          <w:sz w:val="28"/>
          <w:szCs w:val="28"/>
        </w:rPr>
        <w:t>-(</w:t>
      </w:r>
      <w:proofErr w:type="gramEnd"/>
      <w:r w:rsidRPr="008D0D9A">
        <w:rPr>
          <w:i/>
          <w:sz w:val="28"/>
          <w:szCs w:val="28"/>
        </w:rPr>
        <w:t>4 / -0.5) = 2</w:t>
      </w:r>
    </w:p>
    <w:p w:rsidR="00CB2519" w:rsidRPr="008D0D9A" w:rsidRDefault="00CB2519" w:rsidP="00E11174">
      <w:pPr>
        <w:autoSpaceDE w:val="0"/>
        <w:autoSpaceDN w:val="0"/>
        <w:adjustRightInd w:val="0"/>
        <w:ind w:left="720"/>
        <w:jc w:val="both"/>
        <w:rPr>
          <w:i/>
          <w:sz w:val="28"/>
          <w:szCs w:val="28"/>
        </w:rPr>
      </w:pPr>
      <w:proofErr w:type="gramStart"/>
      <w:r w:rsidRPr="008D0D9A">
        <w:rPr>
          <w:i/>
          <w:sz w:val="28"/>
          <w:szCs w:val="28"/>
        </w:rPr>
        <w:t>-(</w:t>
      </w:r>
      <w:proofErr w:type="gramEnd"/>
      <w:r w:rsidRPr="008D0D9A">
        <w:rPr>
          <w:i/>
          <w:sz w:val="28"/>
          <w:szCs w:val="28"/>
        </w:rPr>
        <w:t>3 / 6) = -0.5</w:t>
      </w:r>
    </w:p>
    <w:p w:rsidR="00CB2519" w:rsidRPr="008D0D9A" w:rsidRDefault="00CB2519" w:rsidP="00E11174">
      <w:pPr>
        <w:autoSpaceDE w:val="0"/>
        <w:autoSpaceDN w:val="0"/>
        <w:adjustRightInd w:val="0"/>
        <w:ind w:left="720"/>
        <w:jc w:val="both"/>
        <w:rPr>
          <w:i/>
          <w:sz w:val="28"/>
          <w:szCs w:val="28"/>
        </w:rPr>
      </w:pPr>
      <w:proofErr w:type="gramStart"/>
      <w:r w:rsidRPr="008D0D9A">
        <w:rPr>
          <w:i/>
          <w:sz w:val="28"/>
          <w:szCs w:val="28"/>
        </w:rPr>
        <w:t>-(</w:t>
      </w:r>
      <w:proofErr w:type="gramEnd"/>
      <w:r w:rsidRPr="008D0D9A">
        <w:rPr>
          <w:i/>
          <w:sz w:val="28"/>
          <w:szCs w:val="28"/>
        </w:rPr>
        <w:t>-3/4) = 0.75</w:t>
      </w:r>
    </w:p>
    <w:p w:rsidR="00CB2519" w:rsidRPr="008D0D9A" w:rsidRDefault="00CB2519" w:rsidP="00E11174">
      <w:pPr>
        <w:autoSpaceDE w:val="0"/>
        <w:autoSpaceDN w:val="0"/>
        <w:adjustRightInd w:val="0"/>
        <w:ind w:left="720"/>
        <w:jc w:val="both"/>
        <w:rPr>
          <w:i/>
          <w:sz w:val="28"/>
          <w:szCs w:val="28"/>
        </w:rPr>
      </w:pPr>
      <w:proofErr w:type="gramStart"/>
      <w:r w:rsidRPr="008D0D9A">
        <w:rPr>
          <w:i/>
          <w:sz w:val="28"/>
          <w:szCs w:val="28"/>
        </w:rPr>
        <w:t>-(</w:t>
      </w:r>
      <w:proofErr w:type="gramEnd"/>
      <w:r w:rsidRPr="008D0D9A">
        <w:rPr>
          <w:i/>
          <w:sz w:val="28"/>
          <w:szCs w:val="28"/>
        </w:rPr>
        <w:t>1/0.9) = -1.11</w:t>
      </w:r>
    </w:p>
    <w:p w:rsidR="00CB2519" w:rsidRDefault="00CB2519" w:rsidP="00B74E7A">
      <w:pPr>
        <w:autoSpaceDE w:val="0"/>
        <w:autoSpaceDN w:val="0"/>
        <w:adjustRightInd w:val="0"/>
        <w:ind w:left="720"/>
        <w:jc w:val="both"/>
      </w:pPr>
    </w:p>
    <w:p w:rsidR="00CB2519" w:rsidRDefault="00CB2519" w:rsidP="00B74E7A">
      <w:pPr>
        <w:numPr>
          <w:ilvl w:val="0"/>
          <w:numId w:val="3"/>
        </w:numPr>
        <w:autoSpaceDE w:val="0"/>
        <w:autoSpaceDN w:val="0"/>
        <w:adjustRightInd w:val="0"/>
        <w:jc w:val="both"/>
      </w:pPr>
      <w:r>
        <w:t xml:space="preserve">Construct three different </w:t>
      </w:r>
      <w:proofErr w:type="spellStart"/>
      <w:r>
        <w:t>isoquants</w:t>
      </w:r>
      <w:proofErr w:type="spellEnd"/>
      <w:r>
        <w:t xml:space="preserve">, each with its own </w:t>
      </w:r>
      <w:proofErr w:type="spellStart"/>
      <w:r>
        <w:t>isocost</w:t>
      </w:r>
      <w:proofErr w:type="spellEnd"/>
      <w:r>
        <w:t xml:space="preserve"> line</w:t>
      </w:r>
      <w:r w:rsidR="00A53616">
        <w:t xml:space="preserve"> (assuming constant prices of capital and labor)</w:t>
      </w:r>
      <w:r>
        <w:t xml:space="preserve"> to determine optimal bundles. Then, construct an expansion path using those three different optimal bundles.</w:t>
      </w:r>
    </w:p>
    <w:p w:rsidR="00CB2519" w:rsidRDefault="006546F4" w:rsidP="005D5F06">
      <w:pPr>
        <w:autoSpaceDE w:val="0"/>
        <w:autoSpaceDN w:val="0"/>
        <w:adjustRightInd w:val="0"/>
        <w:jc w:val="both"/>
      </w:pPr>
      <w:r>
        <w:rPr>
          <w:noProof/>
        </w:rPr>
        <w:pict>
          <v:group id="_x0000_s1026" editas="canvas" style="position:absolute;left:0;text-align:left;margin-left:40.4pt;margin-top:18.5pt;width:233.75pt;height:145.5pt;z-index:251658240" coordorigin="1365,3903" coordsize="3553,2253">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365;top:3903;width:3553;height:2253" o:preferrelative="f">
              <v:fill o:detectmouseclick="t"/>
              <v:path o:extrusionok="t" o:connecttype="none"/>
              <o:lock v:ext="edit" text="t"/>
            </v:shape>
            <v:line id="_x0000_s1028" style="position:absolute" from="1931,3903" to="1932,5854"/>
            <v:line id="_x0000_s1029" style="position:absolute" from="1931,5853" to="4682,5854"/>
            <v:shapetype id="_x0000_t202" coordsize="21600,21600" o:spt="202" path="m,l,21600r21600,l21600,xe">
              <v:stroke joinstyle="miter"/>
              <v:path gradientshapeok="t" o:connecttype="rect"/>
            </v:shapetype>
            <v:shape id="_x0000_s1030" type="#_x0000_t202" style="position:absolute;left:4682;top:5732;width:236;height:196" filled="f" stroked="f">
              <v:textbox style="mso-next-textbox:#_x0000_s1030" inset="0,0,0,0">
                <w:txbxContent>
                  <w:p w:rsidR="00CB2519" w:rsidRPr="00B9602F" w:rsidRDefault="00CB2519" w:rsidP="00750265">
                    <w:r>
                      <w:t>L</w:t>
                    </w:r>
                  </w:p>
                </w:txbxContent>
              </v:textbox>
            </v:shape>
            <v:shape id="_x0000_s1031" type="#_x0000_t202" style="position:absolute;left:1639;top:3907;width:292;height:312" filled="f" stroked="f">
              <v:textbox style="mso-next-textbox:#_x0000_s1031" inset="0,0,0,0">
                <w:txbxContent>
                  <w:p w:rsidR="00CB2519" w:rsidRDefault="00CB2519" w:rsidP="00750265">
                    <w:r>
                      <w:t>K</w:t>
                    </w:r>
                  </w:p>
                </w:txbxContent>
              </v:textbox>
            </v:shape>
            <v:shape id="_x0000_s1032" style="position:absolute;left:2718;top:4042;width:1640;height:1181" coordsize="2431,2340" path="m2431,2340c1698,2175,966,2010,561,1620,156,1230,78,615,,e" filled="f">
              <v:path arrowok="t"/>
            </v:shape>
            <v:shape id="_x0000_s1033" style="position:absolute;left:2368;top:4219;width:1726;height:1238;mso-position-horizontal:absolute;mso-position-vertical:absolute" coordsize="2431,2340" path="m2431,2340c1698,2175,966,2010,561,1620,156,1230,78,615,,e" filled="f">
              <v:path arrowok="t"/>
            </v:shape>
            <v:shape id="_x0000_s1034" type="#_x0000_t202" style="position:absolute;left:3112;top:4619;width:213;height:232" filled="f" stroked="f">
              <v:textbox style="mso-next-textbox:#_x0000_s1034" inset="0,0,0,0">
                <w:txbxContent>
                  <w:p w:rsidR="00CB2519" w:rsidRPr="0034577C" w:rsidRDefault="00CB2519" w:rsidP="00750265">
                    <w:pPr>
                      <w:rPr>
                        <w:b/>
                      </w:rPr>
                    </w:pPr>
                    <w:r>
                      <w:rPr>
                        <w:b/>
                      </w:rPr>
                      <w:t>C</w:t>
                    </w:r>
                  </w:p>
                </w:txbxContent>
              </v:textbox>
            </v:shape>
            <v:shape id="_x0000_s1035" type="#_x0000_t202" style="position:absolute;left:2783;top:4879;width:212;height:232" filled="f" stroked="f">
              <v:textbox style="mso-next-textbox:#_x0000_s1035" inset="0,0,0,0">
                <w:txbxContent>
                  <w:p w:rsidR="00CB2519" w:rsidRPr="0034577C" w:rsidRDefault="00CB2519" w:rsidP="00750265">
                    <w:pPr>
                      <w:rPr>
                        <w:b/>
                      </w:rPr>
                    </w:pPr>
                    <w:r>
                      <w:rPr>
                        <w:b/>
                      </w:rPr>
                      <w:t>B</w:t>
                    </w:r>
                  </w:p>
                </w:txbxContent>
              </v:textbox>
            </v:shape>
            <v:oval id="_x0000_s1036" style="position:absolute;left:2753;top:5056;width:52;height:55" fillcolor="black"/>
            <v:oval id="_x0000_s1037" style="position:absolute;left:3091;top:4851;width:52;height:55" fillcolor="black"/>
            <v:shapetype id="_x0000_t32" coordsize="21600,21600" o:spt="32" o:oned="t" path="m,l21600,21600e" filled="f">
              <v:path arrowok="t" fillok="f" o:connecttype="none"/>
              <o:lock v:ext="edit" shapetype="t"/>
            </v:shapetype>
            <v:shape id="_x0000_s1038" type="#_x0000_t32" style="position:absolute;left:3944;top:5784;width:328;height:1" o:connectortype="straight" strokeweight="1.5pt">
              <v:stroke endarrow="block"/>
              <v:shadow type="perspective" color="#7f7f7f" opacity=".5" offset="1pt" offset2="-1pt"/>
            </v:shape>
            <v:shape id="_x0000_s1039" type="#_x0000_t32" style="position:absolute;left:3111;top:4936;width:1;height:892;flip:x" o:connectortype="straight" strokeweight="1.5pt">
              <v:stroke dashstyle="1 1"/>
              <v:shadow type="perspective" color="#7f7f7f" opacity=".5" offset="1pt" offset2="-1pt"/>
            </v:shape>
            <v:shape id="_x0000_s1040" type="#_x0000_t32" style="position:absolute;left:1958;top:4876;width:1094;height:2;flip:x" o:connectortype="straight" strokeweight="1.5pt">
              <v:stroke dashstyle="1 1"/>
              <v:shadow type="perspective" color="#7f7f7f" opacity=".5" offset="1pt" offset2="-1pt"/>
            </v:shape>
            <v:shape id="_x0000_s1041" type="#_x0000_t32" style="position:absolute;left:1947;top:5082;width:766;height:1;flip:x" o:connectortype="straight" strokeweight="1.5pt">
              <v:stroke dashstyle="1 1"/>
              <v:shadow type="perspective" color="#7f7f7f" opacity=".5" offset="1pt" offset2="-1pt"/>
            </v:shape>
            <v:shape id="_x0000_s1042" type="#_x0000_t32" style="position:absolute;left:2783;top:5140;width:2;height:691;flip:x" o:connectortype="straight" strokeweight="1.5pt">
              <v:stroke dashstyle="1 1"/>
              <v:shadow type="perspective" color="#7f7f7f" opacity=".5" offset="1pt" offset2="-1pt"/>
            </v:shape>
            <v:shape id="_x0000_s1043" type="#_x0000_t32" style="position:absolute;left:3385;top:5785;width:329;height:1" o:connectortype="straight" strokeweight="1.5pt">
              <v:stroke endarrow="block"/>
              <v:shadow type="perspective" color="#7f7f7f" opacity=".5" offset="1pt" offset2="-1pt"/>
            </v:shape>
            <v:shape id="_x0000_s1044" style="position:absolute;left:2082;top:4477;width:1726;height:1238" coordsize="2431,2340" path="m2431,2340c1698,2175,966,2010,561,1620,156,1230,78,615,,e" filled="f">
              <v:path arrowok="t"/>
            </v:shape>
            <v:oval id="_x0000_s1045" style="position:absolute;left:2475;top:5335;width:51;height:55" fillcolor="black"/>
            <v:shape id="_x0000_s1046" type="#_x0000_t202" style="position:absolute;left:2271;top:5360;width:212;height:231" filled="f" stroked="f">
              <v:textbox style="mso-next-textbox:#_x0000_s1046" inset="0,0,0,0">
                <w:txbxContent>
                  <w:p w:rsidR="00CB2519" w:rsidRPr="0034577C" w:rsidRDefault="00CB2519" w:rsidP="00750265">
                    <w:pPr>
                      <w:rPr>
                        <w:b/>
                      </w:rPr>
                    </w:pPr>
                    <w:r>
                      <w:rPr>
                        <w:b/>
                      </w:rPr>
                      <w:t>A</w:t>
                    </w:r>
                  </w:p>
                </w:txbxContent>
              </v:textbox>
            </v:shape>
            <v:shape id="_x0000_s1047" type="#_x0000_t32" style="position:absolute;left:2483;top:5396;width:2;height:446;flip:x" o:connectortype="straight" strokeweight="1.5pt">
              <v:stroke dashstyle="1 1"/>
              <v:shadow type="perspective" color="#7f7f7f" opacity=".5" offset="1pt" offset2="-1pt"/>
            </v:shape>
            <v:shape id="_x0000_s1048" type="#_x0000_t32" style="position:absolute;left:1932;top:5360;width:547;height:2;flip:x" o:connectortype="straight" strokeweight="1.5pt">
              <v:stroke dashstyle="1 1"/>
              <v:shadow type="perspective" color="#7f7f7f" opacity=".5" offset="1pt" offset2="-1pt"/>
            </v:shape>
            <v:shape id="_x0000_s1049" type="#_x0000_t32" style="position:absolute;left:1929;top:4961;width:1313;height:892" o:connectortype="straight"/>
            <v:shape id="_x0000_s1050" type="#_x0000_t32" style="position:absolute;left:1932;top:4516;width:1970;height:1338" o:connectortype="straight"/>
            <v:shape id="_x0000_s1051" type="#_x0000_t32" style="position:absolute;left:1932;top:4069;width:2625;height:1784" o:connectortype="straight"/>
            <v:shape id="_x0000_s1052" type="#_x0000_t32" style="position:absolute;left:1999;top:4627;width:1;height:334" o:connectortype="straight" strokeweight="1.5pt">
              <v:stroke startarrow="block"/>
              <v:shadow type="perspective" color="#7f7f7f" opacity=".5" offset="1pt" offset2="-1pt"/>
            </v:shape>
            <v:shape id="_x0000_s1053" type="#_x0000_t32" style="position:absolute;left:2000;top:4182;width:2;height:334" o:connectortype="straight" strokeweight="1.5pt">
              <v:stroke startarrow="block"/>
              <v:shadow type="perspective" color="#7f7f7f" opacity=".5" offset="1pt" offset2="-1pt"/>
            </v:shape>
            <v:shape id="_x0000_s1054" style="position:absolute;left:2237;top:4697;width:1286;height:1018;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mso-position-horizontal-col-start:0;mso-width-col-span:0;v-text-anchor:top" coordsize="1087,833" path="m,833c145,642,291,452,472,313,653,174,870,87,1087,e" filled="f" strokecolor="#7f7f7f" strokeweight="1.5pt">
              <v:stroke startarrow="block" endarrow="block"/>
              <v:shadow type="perspective" color="#7f7f7f" opacity=".5" offset="1pt" offset2="-1pt"/>
              <v:path arrowok="t"/>
            </v:shape>
            <v:shape id="_x0000_s1055" type="#_x0000_t202" style="position:absolute;left:4345;top:5082;width:212;height:232" filled="f" stroked="f">
              <v:textbox style="mso-next-textbox:#_x0000_s1055" inset="0,0,0,0">
                <w:txbxContent>
                  <w:p w:rsidR="00CB2519" w:rsidRPr="0034577C" w:rsidRDefault="00CB2519" w:rsidP="00750265">
                    <w:pPr>
                      <w:rPr>
                        <w:b/>
                      </w:rPr>
                    </w:pPr>
                    <w:r>
                      <w:rPr>
                        <w:b/>
                      </w:rPr>
                      <w:t>Q</w:t>
                    </w:r>
                    <w:r w:rsidRPr="00750265">
                      <w:rPr>
                        <w:b/>
                        <w:vertAlign w:val="subscript"/>
                      </w:rPr>
                      <w:t>3</w:t>
                    </w:r>
                  </w:p>
                </w:txbxContent>
              </v:textbox>
            </v:shape>
            <v:shape id="_x0000_s1056" type="#_x0000_t202" style="position:absolute;left:4094;top:5314;width:211;height:233" filled="f" stroked="f">
              <v:textbox style="mso-next-textbox:#_x0000_s1056" inset="0,0,0,0">
                <w:txbxContent>
                  <w:p w:rsidR="00CB2519" w:rsidRPr="0034577C" w:rsidRDefault="00CB2519" w:rsidP="00750265">
                    <w:pPr>
                      <w:rPr>
                        <w:b/>
                      </w:rPr>
                    </w:pPr>
                    <w:r>
                      <w:rPr>
                        <w:b/>
                      </w:rPr>
                      <w:t>Q</w:t>
                    </w:r>
                    <w:r>
                      <w:rPr>
                        <w:b/>
                        <w:vertAlign w:val="subscript"/>
                      </w:rPr>
                      <w:t>2</w:t>
                    </w:r>
                  </w:p>
                </w:txbxContent>
              </v:textbox>
            </v:shape>
            <v:shape id="_x0000_s1057" type="#_x0000_t202" style="position:absolute;left:3808;top:5500;width:212;height:232" filled="f" stroked="f">
              <v:textbox style="mso-next-textbox:#_x0000_s1057" inset="0,0,0,0">
                <w:txbxContent>
                  <w:p w:rsidR="00CB2519" w:rsidRPr="0034577C" w:rsidRDefault="00CB2519" w:rsidP="00750265">
                    <w:pPr>
                      <w:rPr>
                        <w:b/>
                      </w:rPr>
                    </w:pPr>
                    <w:r>
                      <w:rPr>
                        <w:b/>
                      </w:rPr>
                      <w:t>Q</w:t>
                    </w:r>
                    <w:r>
                      <w:rPr>
                        <w:b/>
                        <w:vertAlign w:val="subscript"/>
                      </w:rPr>
                      <w:t>1</w:t>
                    </w:r>
                  </w:p>
                </w:txbxContent>
              </v:textbox>
            </v:shape>
            <v:shape id="_x0000_s1058" type="#_x0000_t202" style="position:absolute;left:4416;top:5854;width:211;height:232" filled="f" stroked="f">
              <v:textbox style="mso-next-textbox:#_x0000_s1058" inset="0,0,0,0">
                <w:txbxContent>
                  <w:p w:rsidR="00CB2519" w:rsidRPr="0034577C" w:rsidRDefault="00CB2519" w:rsidP="00750265">
                    <w:pPr>
                      <w:rPr>
                        <w:b/>
                      </w:rPr>
                    </w:pPr>
                    <w:r>
                      <w:rPr>
                        <w:b/>
                      </w:rPr>
                      <w:t>C</w:t>
                    </w:r>
                    <w:r w:rsidRPr="00750265">
                      <w:rPr>
                        <w:b/>
                        <w:vertAlign w:val="subscript"/>
                      </w:rPr>
                      <w:t>3</w:t>
                    </w:r>
                  </w:p>
                </w:txbxContent>
              </v:textbox>
            </v:shape>
            <v:shape id="_x0000_s1059" type="#_x0000_t202" style="position:absolute;left:3808;top:5853;width:212;height:233" filled="f" stroked="f">
              <v:textbox style="mso-next-textbox:#_x0000_s1059" inset="0,0,0,0">
                <w:txbxContent>
                  <w:p w:rsidR="00CB2519" w:rsidRPr="0034577C" w:rsidRDefault="00CB2519" w:rsidP="00750265">
                    <w:pPr>
                      <w:rPr>
                        <w:b/>
                      </w:rPr>
                    </w:pPr>
                    <w:r>
                      <w:rPr>
                        <w:b/>
                      </w:rPr>
                      <w:t>C</w:t>
                    </w:r>
                    <w:r>
                      <w:rPr>
                        <w:b/>
                        <w:vertAlign w:val="subscript"/>
                      </w:rPr>
                      <w:t>2</w:t>
                    </w:r>
                  </w:p>
                </w:txbxContent>
              </v:textbox>
            </v:shape>
            <v:shape id="_x0000_s1060" type="#_x0000_t202" style="position:absolute;left:3114;top:5854;width:211;height:232" filled="f" stroked="f">
              <v:textbox style="mso-next-textbox:#_x0000_s1060" inset="0,0,0,0">
                <w:txbxContent>
                  <w:p w:rsidR="00CB2519" w:rsidRPr="0034577C" w:rsidRDefault="00CB2519" w:rsidP="00750265">
                    <w:pPr>
                      <w:rPr>
                        <w:b/>
                      </w:rPr>
                    </w:pPr>
                    <w:r>
                      <w:rPr>
                        <w:b/>
                      </w:rPr>
                      <w:t>C</w:t>
                    </w:r>
                    <w:r>
                      <w:rPr>
                        <w:b/>
                        <w:vertAlign w:val="subscript"/>
                      </w:rPr>
                      <w:t>1</w:t>
                    </w:r>
                  </w:p>
                </w:txbxContent>
              </v:textbox>
            </v:shape>
            <w10:wrap type="square"/>
          </v:group>
        </w:pict>
      </w:r>
      <w:r>
        <w:rPr>
          <w:noProof/>
        </w:rPr>
        <w:pict>
          <v:shape id="_x0000_s1061" type="#_x0000_t202" style="position:absolute;left:0;text-align:left;margin-left:163.9pt;margin-top:45.65pt;width:91.1pt;height:28.15pt;z-index:251659264" filled="f" stroked="f">
            <v:textbox style="mso-next-textbox:#_x0000_s1061" inset="0,0,0,0">
              <w:txbxContent>
                <w:p w:rsidR="00CB2519" w:rsidRPr="0034577C" w:rsidRDefault="00CB2519" w:rsidP="00750265">
                  <w:pPr>
                    <w:jc w:val="right"/>
                    <w:rPr>
                      <w:b/>
                    </w:rPr>
                  </w:pPr>
                  <w:r>
                    <w:rPr>
                      <w:b/>
                    </w:rPr>
                    <w:t>Expansion Path</w:t>
                  </w:r>
                </w:p>
              </w:txbxContent>
            </v:textbox>
          </v:shape>
        </w:pict>
      </w:r>
    </w:p>
    <w:sectPr w:rsidR="00CB2519" w:rsidSect="008E15CE">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18E" w:rsidRDefault="00CE618E" w:rsidP="00CE618E">
      <w:r>
        <w:separator/>
      </w:r>
    </w:p>
  </w:endnote>
  <w:endnote w:type="continuationSeparator" w:id="0">
    <w:p w:rsidR="00CE618E" w:rsidRDefault="00CE618E" w:rsidP="00CE61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E" w:rsidRDefault="00CE61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E" w:rsidRDefault="00CE618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E" w:rsidRDefault="00CE61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18E" w:rsidRDefault="00CE618E" w:rsidP="00CE618E">
      <w:r>
        <w:separator/>
      </w:r>
    </w:p>
  </w:footnote>
  <w:footnote w:type="continuationSeparator" w:id="0">
    <w:p w:rsidR="00CE618E" w:rsidRDefault="00CE618E" w:rsidP="00CE61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E" w:rsidRDefault="00CE61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50769" o:spid="_x0000_s2050"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E" w:rsidRDefault="00CE61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50770" o:spid="_x0000_s2051"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618E" w:rsidRDefault="00CE61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050768" o:spid="_x0000_s2049"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340725ED"/>
    <w:multiLevelType w:val="hybridMultilevel"/>
    <w:tmpl w:val="3A9AAF68"/>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5D33328E"/>
    <w:multiLevelType w:val="hybridMultilevel"/>
    <w:tmpl w:val="516CF1B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0283D"/>
    <w:rsid w:val="000344B2"/>
    <w:rsid w:val="00037921"/>
    <w:rsid w:val="0007005F"/>
    <w:rsid w:val="00085A2B"/>
    <w:rsid w:val="000908C4"/>
    <w:rsid w:val="000A0DA1"/>
    <w:rsid w:val="000B43CF"/>
    <w:rsid w:val="000F1ACD"/>
    <w:rsid w:val="000F5914"/>
    <w:rsid w:val="001042CE"/>
    <w:rsid w:val="00105030"/>
    <w:rsid w:val="00105FA6"/>
    <w:rsid w:val="00106B9A"/>
    <w:rsid w:val="00140869"/>
    <w:rsid w:val="00142510"/>
    <w:rsid w:val="00154B51"/>
    <w:rsid w:val="0015761C"/>
    <w:rsid w:val="00161E3C"/>
    <w:rsid w:val="00166844"/>
    <w:rsid w:val="0017342F"/>
    <w:rsid w:val="001A7342"/>
    <w:rsid w:val="001C5BC5"/>
    <w:rsid w:val="00201262"/>
    <w:rsid w:val="0021597D"/>
    <w:rsid w:val="0023304E"/>
    <w:rsid w:val="002662EF"/>
    <w:rsid w:val="002775C2"/>
    <w:rsid w:val="00295DED"/>
    <w:rsid w:val="002976A7"/>
    <w:rsid w:val="002A180B"/>
    <w:rsid w:val="002E61FA"/>
    <w:rsid w:val="0030283D"/>
    <w:rsid w:val="003122F0"/>
    <w:rsid w:val="00314DD9"/>
    <w:rsid w:val="0034577C"/>
    <w:rsid w:val="003A54A0"/>
    <w:rsid w:val="003D173F"/>
    <w:rsid w:val="003E4858"/>
    <w:rsid w:val="0042138B"/>
    <w:rsid w:val="004474F5"/>
    <w:rsid w:val="0048424D"/>
    <w:rsid w:val="004A5B60"/>
    <w:rsid w:val="004F50BD"/>
    <w:rsid w:val="0050256D"/>
    <w:rsid w:val="005064BD"/>
    <w:rsid w:val="00511C93"/>
    <w:rsid w:val="00567189"/>
    <w:rsid w:val="00571A96"/>
    <w:rsid w:val="005848F1"/>
    <w:rsid w:val="005B01E7"/>
    <w:rsid w:val="005B19ED"/>
    <w:rsid w:val="005D5F06"/>
    <w:rsid w:val="005F0C1C"/>
    <w:rsid w:val="006230BD"/>
    <w:rsid w:val="006546F4"/>
    <w:rsid w:val="0068051A"/>
    <w:rsid w:val="006A096C"/>
    <w:rsid w:val="006D4E32"/>
    <w:rsid w:val="00706396"/>
    <w:rsid w:val="0074283B"/>
    <w:rsid w:val="00750265"/>
    <w:rsid w:val="007524D7"/>
    <w:rsid w:val="0077715A"/>
    <w:rsid w:val="00783556"/>
    <w:rsid w:val="00794182"/>
    <w:rsid w:val="008351CE"/>
    <w:rsid w:val="00835FD0"/>
    <w:rsid w:val="00837477"/>
    <w:rsid w:val="0084564D"/>
    <w:rsid w:val="00845B9C"/>
    <w:rsid w:val="008544EF"/>
    <w:rsid w:val="0087178D"/>
    <w:rsid w:val="00893B4F"/>
    <w:rsid w:val="008B7FDC"/>
    <w:rsid w:val="008C5399"/>
    <w:rsid w:val="008D07AA"/>
    <w:rsid w:val="008D0D9A"/>
    <w:rsid w:val="008E15CE"/>
    <w:rsid w:val="00936F70"/>
    <w:rsid w:val="00940B1D"/>
    <w:rsid w:val="00956D18"/>
    <w:rsid w:val="009679B1"/>
    <w:rsid w:val="00986586"/>
    <w:rsid w:val="009C0130"/>
    <w:rsid w:val="009C1887"/>
    <w:rsid w:val="009D4775"/>
    <w:rsid w:val="00A0158A"/>
    <w:rsid w:val="00A204F0"/>
    <w:rsid w:val="00A46E2D"/>
    <w:rsid w:val="00A472D3"/>
    <w:rsid w:val="00A53616"/>
    <w:rsid w:val="00A56184"/>
    <w:rsid w:val="00A8171C"/>
    <w:rsid w:val="00A822EC"/>
    <w:rsid w:val="00AB4A76"/>
    <w:rsid w:val="00AE0B32"/>
    <w:rsid w:val="00AF2635"/>
    <w:rsid w:val="00B34521"/>
    <w:rsid w:val="00B449FF"/>
    <w:rsid w:val="00B47CA9"/>
    <w:rsid w:val="00B74E7A"/>
    <w:rsid w:val="00B81117"/>
    <w:rsid w:val="00B9602F"/>
    <w:rsid w:val="00BB10E1"/>
    <w:rsid w:val="00BB4D1D"/>
    <w:rsid w:val="00BB4E68"/>
    <w:rsid w:val="00BB6788"/>
    <w:rsid w:val="00BB7A2D"/>
    <w:rsid w:val="00BE26D5"/>
    <w:rsid w:val="00C4360D"/>
    <w:rsid w:val="00C46D8C"/>
    <w:rsid w:val="00C70457"/>
    <w:rsid w:val="00C831FD"/>
    <w:rsid w:val="00C9108E"/>
    <w:rsid w:val="00C91AD4"/>
    <w:rsid w:val="00C9668C"/>
    <w:rsid w:val="00CB2519"/>
    <w:rsid w:val="00CB264C"/>
    <w:rsid w:val="00CD1AFE"/>
    <w:rsid w:val="00CE42C6"/>
    <w:rsid w:val="00CE618E"/>
    <w:rsid w:val="00CE6A25"/>
    <w:rsid w:val="00D10153"/>
    <w:rsid w:val="00D10A13"/>
    <w:rsid w:val="00D31365"/>
    <w:rsid w:val="00D327CA"/>
    <w:rsid w:val="00D35419"/>
    <w:rsid w:val="00D4636A"/>
    <w:rsid w:val="00D50503"/>
    <w:rsid w:val="00D65E47"/>
    <w:rsid w:val="00D776C0"/>
    <w:rsid w:val="00E11174"/>
    <w:rsid w:val="00E213FD"/>
    <w:rsid w:val="00E2205B"/>
    <w:rsid w:val="00E260AD"/>
    <w:rsid w:val="00E40AA0"/>
    <w:rsid w:val="00E47757"/>
    <w:rsid w:val="00E63B4B"/>
    <w:rsid w:val="00E74F93"/>
    <w:rsid w:val="00E91C6B"/>
    <w:rsid w:val="00EA2B28"/>
    <w:rsid w:val="00F8556E"/>
    <w:rsid w:val="00FA538F"/>
    <w:rsid w:val="00FC4D60"/>
    <w:rsid w:val="00FF2F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4" type="connector" idref="#_x0000_s1043"/>
        <o:r id="V:Rule15" type="connector" idref="#_x0000_s1041"/>
        <o:r id="V:Rule16" type="connector" idref="#_x0000_s1050"/>
        <o:r id="V:Rule17" type="connector" idref="#_x0000_s1042"/>
        <o:r id="V:Rule18" type="connector" idref="#_x0000_s1051"/>
        <o:r id="V:Rule19" type="connector" idref="#_x0000_s1053"/>
        <o:r id="V:Rule20" type="connector" idref="#_x0000_s1049"/>
        <o:r id="V:Rule21" type="connector" idref="#_x0000_s1047"/>
        <o:r id="V:Rule22" type="connector" idref="#_x0000_s1039"/>
        <o:r id="V:Rule23" type="connector" idref="#_x0000_s1038"/>
        <o:r id="V:Rule24" type="connector" idref="#_x0000_s1048"/>
        <o:r id="V:Rule25" type="connector" idref="#_x0000_s1052"/>
        <o:r id="V:Rule26"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042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9D4775"/>
    <w:rPr>
      <w:rFonts w:cs="Times New Roman"/>
    </w:rPr>
  </w:style>
  <w:style w:type="character" w:customStyle="1" w:styleId="apple-converted-space">
    <w:name w:val="apple-converted-space"/>
    <w:basedOn w:val="DefaultParagraphFont"/>
    <w:rsid w:val="009D4775"/>
    <w:rPr>
      <w:rFonts w:cs="Times New Roman"/>
    </w:rPr>
  </w:style>
  <w:style w:type="character" w:styleId="PlaceholderText">
    <w:name w:val="Placeholder Text"/>
    <w:basedOn w:val="DefaultParagraphFont"/>
    <w:uiPriority w:val="99"/>
    <w:semiHidden/>
    <w:rsid w:val="005B19ED"/>
    <w:rPr>
      <w:rFonts w:cs="Times New Roman"/>
      <w:color w:val="808080"/>
    </w:rPr>
  </w:style>
  <w:style w:type="paragraph" w:styleId="BalloonText">
    <w:name w:val="Balloon Text"/>
    <w:basedOn w:val="Normal"/>
    <w:link w:val="BalloonTextChar"/>
    <w:uiPriority w:val="99"/>
    <w:rsid w:val="005B19ED"/>
    <w:rPr>
      <w:rFonts w:ascii="Tahoma" w:hAnsi="Tahoma" w:cs="Tahoma"/>
      <w:sz w:val="16"/>
      <w:szCs w:val="16"/>
    </w:rPr>
  </w:style>
  <w:style w:type="character" w:customStyle="1" w:styleId="BalloonTextChar">
    <w:name w:val="Balloon Text Char"/>
    <w:basedOn w:val="DefaultParagraphFont"/>
    <w:link w:val="BalloonText"/>
    <w:uiPriority w:val="99"/>
    <w:locked/>
    <w:rsid w:val="005B19ED"/>
    <w:rPr>
      <w:rFonts w:ascii="Tahoma" w:hAnsi="Tahoma" w:cs="Tahoma"/>
      <w:sz w:val="16"/>
      <w:szCs w:val="16"/>
    </w:rPr>
  </w:style>
  <w:style w:type="paragraph" w:styleId="Header">
    <w:name w:val="header"/>
    <w:basedOn w:val="Normal"/>
    <w:link w:val="HeaderChar"/>
    <w:rsid w:val="00CE618E"/>
    <w:pPr>
      <w:tabs>
        <w:tab w:val="center" w:pos="4680"/>
        <w:tab w:val="right" w:pos="9360"/>
      </w:tabs>
    </w:pPr>
  </w:style>
  <w:style w:type="character" w:customStyle="1" w:styleId="HeaderChar">
    <w:name w:val="Header Char"/>
    <w:basedOn w:val="DefaultParagraphFont"/>
    <w:link w:val="Header"/>
    <w:rsid w:val="00CE618E"/>
    <w:rPr>
      <w:sz w:val="24"/>
      <w:szCs w:val="24"/>
    </w:rPr>
  </w:style>
  <w:style w:type="paragraph" w:styleId="Footer">
    <w:name w:val="footer"/>
    <w:basedOn w:val="Normal"/>
    <w:link w:val="FooterChar"/>
    <w:rsid w:val="00CE618E"/>
    <w:pPr>
      <w:tabs>
        <w:tab w:val="center" w:pos="4680"/>
        <w:tab w:val="right" w:pos="9360"/>
      </w:tabs>
    </w:pPr>
  </w:style>
  <w:style w:type="character" w:customStyle="1" w:styleId="FooterChar">
    <w:name w:val="Footer Char"/>
    <w:basedOn w:val="DefaultParagraphFont"/>
    <w:link w:val="Footer"/>
    <w:rsid w:val="00CE618E"/>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5110D6-DAC5-48B8-BB02-B46A5B974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Pages>
  <Words>407</Words>
  <Characters>1801</Characters>
  <Application>Microsoft Office Word</Application>
  <DocSecurity>0</DocSecurity>
  <Lines>15</Lines>
  <Paragraphs>4</Paragraphs>
  <ScaleCrop>false</ScaleCrop>
  <Company/>
  <LinksUpToDate>false</LinksUpToDate>
  <CharactersWithSpaces>2204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22</cp:revision>
  <cp:lastPrinted>2012-11-03T21:50:00Z</cp:lastPrinted>
  <dcterms:created xsi:type="dcterms:W3CDTF">2011-10-04T21:56:00Z</dcterms:created>
  <dcterms:modified xsi:type="dcterms:W3CDTF">2012-11-03T21:51:00Z</dcterms:modified>
</cp:coreProperties>
</file>