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5652DB">
        <w:rPr>
          <w:b/>
          <w:smallCaps/>
          <w:sz w:val="32"/>
          <w:szCs w:val="32"/>
        </w:rPr>
        <w:t>06</w:t>
      </w:r>
      <w:r w:rsidR="00B416CC">
        <w:rPr>
          <w:b/>
          <w:smallCaps/>
          <w:sz w:val="32"/>
          <w:szCs w:val="32"/>
        </w:rPr>
        <w:t xml:space="preserve">: </w:t>
      </w:r>
      <w:r w:rsidR="00524C9B">
        <w:rPr>
          <w:b/>
          <w:smallCaps/>
          <w:sz w:val="32"/>
          <w:szCs w:val="32"/>
        </w:rPr>
        <w:t>The Market for Lemons</w:t>
      </w:r>
    </w:p>
    <w:p w:rsidR="00B64976" w:rsidRDefault="00B64976" w:rsidP="00E26695">
      <w:pPr>
        <w:jc w:val="center"/>
      </w:pPr>
    </w:p>
    <w:p w:rsidR="00524C9B" w:rsidRDefault="00524C9B" w:rsidP="00593289">
      <w:pPr>
        <w:numPr>
          <w:ilvl w:val="0"/>
          <w:numId w:val="4"/>
        </w:numPr>
        <w:jc w:val="both"/>
        <w:rPr>
          <w:sz w:val="28"/>
          <w:szCs w:val="28"/>
        </w:rPr>
      </w:pPr>
      <w:r>
        <w:rPr>
          <w:sz w:val="28"/>
          <w:szCs w:val="28"/>
        </w:rPr>
        <w:t>Lemons</w:t>
      </w:r>
    </w:p>
    <w:p w:rsidR="00593289" w:rsidRPr="00524C9B" w:rsidRDefault="00524C9B" w:rsidP="00524C9B">
      <w:pPr>
        <w:numPr>
          <w:ilvl w:val="1"/>
          <w:numId w:val="4"/>
        </w:numPr>
        <w:jc w:val="both"/>
        <w:rPr>
          <w:sz w:val="28"/>
          <w:szCs w:val="28"/>
        </w:rPr>
      </w:pPr>
      <w:r>
        <w:rPr>
          <w:sz w:val="28"/>
          <w:szCs w:val="28"/>
        </w:rPr>
        <w:t xml:space="preserve">Asymmetric information is a big topic in economics, a topic triggered by </w:t>
      </w:r>
      <w:r w:rsidRPr="00524C9B">
        <w:rPr>
          <w:sz w:val="28"/>
          <w:szCs w:val="28"/>
        </w:rPr>
        <w:t xml:space="preserve">George </w:t>
      </w:r>
      <w:proofErr w:type="spellStart"/>
      <w:r w:rsidRPr="00524C9B">
        <w:rPr>
          <w:sz w:val="28"/>
          <w:szCs w:val="28"/>
        </w:rPr>
        <w:t>Akerlof’s</w:t>
      </w:r>
      <w:proofErr w:type="spellEnd"/>
      <w:r w:rsidRPr="00524C9B">
        <w:rPr>
          <w:sz w:val="28"/>
          <w:szCs w:val="28"/>
        </w:rPr>
        <w:t xml:space="preserve"> 1970 paper “</w:t>
      </w:r>
      <w:r w:rsidRPr="00524C9B">
        <w:rPr>
          <w:bCs/>
          <w:sz w:val="28"/>
          <w:szCs w:val="28"/>
        </w:rPr>
        <w:t>The Market for "Lemons": Quality Uncertainty and the Market Mechanism”</w:t>
      </w:r>
    </w:p>
    <w:p w:rsidR="00524C9B" w:rsidRPr="00524C9B" w:rsidRDefault="00524C9B" w:rsidP="00524C9B">
      <w:pPr>
        <w:numPr>
          <w:ilvl w:val="2"/>
          <w:numId w:val="4"/>
        </w:numPr>
        <w:jc w:val="both"/>
        <w:rPr>
          <w:sz w:val="28"/>
          <w:szCs w:val="28"/>
        </w:rPr>
      </w:pPr>
      <w:r>
        <w:rPr>
          <w:bCs/>
          <w:sz w:val="28"/>
          <w:szCs w:val="28"/>
        </w:rPr>
        <w:t xml:space="preserve">In 2001, </w:t>
      </w:r>
      <w:proofErr w:type="spellStart"/>
      <w:r>
        <w:rPr>
          <w:bCs/>
          <w:sz w:val="28"/>
          <w:szCs w:val="28"/>
        </w:rPr>
        <w:t>Akerlof</w:t>
      </w:r>
      <w:proofErr w:type="spellEnd"/>
      <w:r>
        <w:rPr>
          <w:bCs/>
          <w:sz w:val="28"/>
          <w:szCs w:val="28"/>
        </w:rPr>
        <w:t xml:space="preserve"> won the Nobel Prize for his work in asymmetric information. This paper was one of the seminal papers.</w:t>
      </w:r>
    </w:p>
    <w:p w:rsidR="00524C9B" w:rsidRDefault="00524C9B" w:rsidP="00524C9B">
      <w:pPr>
        <w:numPr>
          <w:ilvl w:val="1"/>
          <w:numId w:val="4"/>
        </w:numPr>
        <w:jc w:val="both"/>
        <w:rPr>
          <w:sz w:val="28"/>
          <w:szCs w:val="28"/>
        </w:rPr>
      </w:pPr>
      <w:r>
        <w:rPr>
          <w:sz w:val="28"/>
          <w:szCs w:val="28"/>
        </w:rPr>
        <w:t>The paper starts with a basic idea: let’s look at the market for used cars. In the used car market, there are good cars (“peaches”) and there are cars which are in poor condition (“lemons”).</w:t>
      </w:r>
    </w:p>
    <w:p w:rsidR="00524C9B" w:rsidRDefault="00524C9B" w:rsidP="00524C9B">
      <w:pPr>
        <w:numPr>
          <w:ilvl w:val="1"/>
          <w:numId w:val="4"/>
        </w:numPr>
        <w:jc w:val="both"/>
        <w:rPr>
          <w:sz w:val="28"/>
          <w:szCs w:val="28"/>
        </w:rPr>
      </w:pPr>
      <w:r>
        <w:rPr>
          <w:sz w:val="28"/>
          <w:szCs w:val="28"/>
        </w:rPr>
        <w:t>While sometimes it’s obvious if a car’s a lemon, it’s not always. Cars are complicated and important deficiencies are hard to the layperson to notice.</w:t>
      </w:r>
    </w:p>
    <w:p w:rsidR="00142274" w:rsidRDefault="00142274" w:rsidP="00142274">
      <w:pPr>
        <w:numPr>
          <w:ilvl w:val="2"/>
          <w:numId w:val="4"/>
        </w:numPr>
        <w:jc w:val="both"/>
        <w:rPr>
          <w:sz w:val="28"/>
          <w:szCs w:val="28"/>
        </w:rPr>
      </w:pPr>
      <w:r>
        <w:rPr>
          <w:sz w:val="28"/>
          <w:szCs w:val="28"/>
        </w:rPr>
        <w:t>Thus we assume that buyers know little about any particular car, but since they can get reports about the car market, they know a lot about the average car.</w:t>
      </w:r>
    </w:p>
    <w:p w:rsidR="00142274" w:rsidRDefault="00142274" w:rsidP="00142274">
      <w:pPr>
        <w:numPr>
          <w:ilvl w:val="2"/>
          <w:numId w:val="4"/>
        </w:numPr>
        <w:jc w:val="both"/>
        <w:rPr>
          <w:sz w:val="28"/>
          <w:szCs w:val="28"/>
        </w:rPr>
      </w:pPr>
      <w:r>
        <w:rPr>
          <w:sz w:val="28"/>
          <w:szCs w:val="28"/>
        </w:rPr>
        <w:t xml:space="preserve">And we assume that </w:t>
      </w:r>
      <w:r w:rsidR="005D7191">
        <w:rPr>
          <w:sz w:val="28"/>
          <w:szCs w:val="28"/>
        </w:rPr>
        <w:t>sellers know a lot about both the average car and the particular car they are selling.</w:t>
      </w:r>
    </w:p>
    <w:p w:rsidR="00A360FB" w:rsidRDefault="00A360FB" w:rsidP="00A360FB">
      <w:pPr>
        <w:numPr>
          <w:ilvl w:val="0"/>
          <w:numId w:val="4"/>
        </w:numPr>
        <w:jc w:val="both"/>
        <w:rPr>
          <w:sz w:val="28"/>
          <w:szCs w:val="28"/>
        </w:rPr>
      </w:pPr>
      <w:r>
        <w:rPr>
          <w:sz w:val="28"/>
          <w:szCs w:val="28"/>
        </w:rPr>
        <w:t>Intuition</w:t>
      </w:r>
    </w:p>
    <w:p w:rsidR="00A360FB" w:rsidRDefault="00A360FB" w:rsidP="00A360FB">
      <w:pPr>
        <w:numPr>
          <w:ilvl w:val="1"/>
          <w:numId w:val="4"/>
        </w:numPr>
        <w:jc w:val="both"/>
        <w:rPr>
          <w:sz w:val="28"/>
          <w:szCs w:val="28"/>
        </w:rPr>
      </w:pPr>
      <w:r>
        <w:rPr>
          <w:sz w:val="28"/>
          <w:szCs w:val="28"/>
        </w:rPr>
        <w:t>Imagine buyers can only judge cars based on average quality and sellers know exact quality.</w:t>
      </w:r>
    </w:p>
    <w:p w:rsidR="00A360FB" w:rsidRDefault="00A360FB" w:rsidP="00A360FB">
      <w:pPr>
        <w:numPr>
          <w:ilvl w:val="1"/>
          <w:numId w:val="4"/>
        </w:numPr>
        <w:jc w:val="both"/>
        <w:rPr>
          <w:sz w:val="28"/>
          <w:szCs w:val="28"/>
        </w:rPr>
      </w:pPr>
      <w:r>
        <w:rPr>
          <w:sz w:val="28"/>
          <w:szCs w:val="28"/>
        </w:rPr>
        <w:t>Suppose the quality of cars is uniformly</w:t>
      </w:r>
      <w:r w:rsidR="006374B2">
        <w:rPr>
          <w:sz w:val="28"/>
          <w:szCs w:val="28"/>
        </w:rPr>
        <w:t xml:space="preserve"> distributed, with a max of 2.</w:t>
      </w:r>
    </w:p>
    <w:p w:rsidR="00A360FB" w:rsidRDefault="00F338FF" w:rsidP="006374B2">
      <w:pPr>
        <w:jc w:val="center"/>
        <w:rPr>
          <w:sz w:val="28"/>
          <w:szCs w:val="28"/>
        </w:rPr>
      </w:pPr>
      <w:r>
        <w:rPr>
          <w:sz w:val="28"/>
          <w:szCs w:val="28"/>
        </w:rPr>
      </w:r>
      <w:r>
        <w:rPr>
          <w:sz w:val="28"/>
          <w:szCs w:val="28"/>
        </w:rPr>
        <w:pict>
          <v:group id="_x0000_s2013" editas="canvas" style="width:186.4pt;height:74.8pt;mso-position-horizontal-relative:char;mso-position-vertical-relative:line" coordorigin="1666,8615" coordsize="2867,11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12" type="#_x0000_t75" style="position:absolute;left:1666;top:8615;width:2867;height:115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2014" type="#_x0000_t32" style="position:absolute;left:1954;top:8759;width:1;height:720" o:connectortype="straight" strokeweight="1.5pt"/>
            <v:shape id="_x0000_s2015" type="#_x0000_t32" style="position:absolute;left:1955;top:9477;width:2444;height:1;flip:y" o:connectortype="straight" strokeweight="1.5pt"/>
            <v:shape id="_x0000_s2016" type="#_x0000_t32" style="position:absolute;left:1955;top:8902;width:2300;height:1" o:connectortype="straight"/>
            <v:shape id="_x0000_s2017" type="#_x0000_t32" style="position:absolute;left:4255;top:8903;width:1;height:573" o:connectortype="straight"/>
            <v:shapetype id="_x0000_t202" coordsize="21600,21600" o:spt="202" path="m,l,21600r21600,l21600,xe">
              <v:stroke joinstyle="miter"/>
              <v:path gradientshapeok="t" o:connecttype="rect"/>
            </v:shapetype>
            <v:shape id="_x0000_s2018" type="#_x0000_t202" style="position:absolute;left:4111;top:9479;width:289;height:287" filled="f" stroked="f">
              <v:textbox style="mso-next-textbox:#_x0000_s2018" inset="0,0,0,0">
                <w:txbxContent>
                  <w:p w:rsidR="006374B2" w:rsidRDefault="006374B2" w:rsidP="006374B2">
                    <w:pPr>
                      <w:jc w:val="center"/>
                    </w:pPr>
                    <w:r>
                      <w:t>2</w:t>
                    </w:r>
                  </w:p>
                </w:txbxContent>
              </v:textbox>
            </v:shape>
            <v:shape id="_x0000_s2023" type="#_x0000_t32" style="position:absolute;left:3104;top:8902;width:2;height:573" o:connectortype="straight">
              <v:stroke dashstyle="dash"/>
            </v:shape>
            <v:shape id="_x0000_s2019" type="#_x0000_t202" style="position:absolute;left:2960;top:8615;width:289;height:287" filled="f" stroked="f">
              <v:textbox style="mso-next-textbox:#_x0000_s2019" inset="0,0,0,0">
                <w:txbxContent>
                  <w:p w:rsidR="006374B2" w:rsidRPr="006374B2" w:rsidRDefault="006374B2" w:rsidP="006374B2">
                    <w:pPr>
                      <w:jc w:val="center"/>
                    </w:pPr>
                    <w:proofErr w:type="gramStart"/>
                    <w:r>
                      <w:t>μ</w:t>
                    </w:r>
                    <w:proofErr w:type="gramEnd"/>
                  </w:p>
                </w:txbxContent>
              </v:textbox>
            </v:shape>
            <w10:wrap type="none"/>
            <w10:anchorlock/>
          </v:group>
        </w:pict>
      </w:r>
    </w:p>
    <w:p w:rsidR="006374B2" w:rsidRDefault="006374B2" w:rsidP="006374B2">
      <w:pPr>
        <w:numPr>
          <w:ilvl w:val="2"/>
          <w:numId w:val="4"/>
        </w:numPr>
        <w:jc w:val="both"/>
        <w:rPr>
          <w:sz w:val="28"/>
          <w:szCs w:val="28"/>
        </w:rPr>
      </w:pPr>
      <w:r>
        <w:rPr>
          <w:sz w:val="28"/>
          <w:szCs w:val="28"/>
        </w:rPr>
        <w:t>Buyers are willing to pay μ (which is 1 here) since their chances of overpaying equal their chances of underpaying.</w:t>
      </w:r>
    </w:p>
    <w:p w:rsidR="00A360FB" w:rsidRDefault="006374B2" w:rsidP="006374B2">
      <w:pPr>
        <w:numPr>
          <w:ilvl w:val="2"/>
          <w:numId w:val="4"/>
        </w:numPr>
        <w:jc w:val="both"/>
        <w:rPr>
          <w:sz w:val="28"/>
          <w:szCs w:val="28"/>
        </w:rPr>
      </w:pPr>
      <w:r>
        <w:rPr>
          <w:sz w:val="28"/>
          <w:szCs w:val="28"/>
        </w:rPr>
        <w:t>But sellers with a quality higher than μ won’t sell which causes the average quality to shrink.</w:t>
      </w:r>
    </w:p>
    <w:p w:rsidR="006374B2" w:rsidRDefault="00F338FF" w:rsidP="0012304A">
      <w:pPr>
        <w:jc w:val="center"/>
        <w:rPr>
          <w:sz w:val="28"/>
          <w:szCs w:val="28"/>
        </w:rPr>
      </w:pPr>
      <w:r>
        <w:rPr>
          <w:sz w:val="28"/>
          <w:szCs w:val="28"/>
        </w:rPr>
      </w:r>
      <w:r>
        <w:rPr>
          <w:sz w:val="28"/>
          <w:szCs w:val="28"/>
        </w:rPr>
        <w:pict>
          <v:group id="_x0000_s2069" editas="canvas" style="width:186.4pt;height:74.8pt;mso-position-horizontal-relative:char;mso-position-vertical-relative:line" coordorigin="1666,8615" coordsize="2867,1151">
            <o:lock v:ext="edit" aspectratio="t"/>
            <v:shape id="_x0000_s2070" type="#_x0000_t75" style="position:absolute;left:1666;top:8615;width:2867;height:1151" o:preferrelative="f">
              <v:fill o:detectmouseclick="t"/>
              <v:path o:extrusionok="t" o:connecttype="none"/>
              <o:lock v:ext="edit" text="t"/>
            </v:shape>
            <v:rect id="_x0000_s2071" style="position:absolute;left:3106;top:8903;width:1149;height:575" fillcolor="#a5a5a5"/>
            <v:shape id="_x0000_s2072" type="#_x0000_t32" style="position:absolute;left:1954;top:8759;width:1;height:720" o:connectortype="straight" strokeweight="1.5pt"/>
            <v:shape id="_x0000_s2073" type="#_x0000_t32" style="position:absolute;left:1955;top:9477;width:2444;height:1;flip:y" o:connectortype="straight" strokeweight="1.5pt"/>
            <v:shape id="_x0000_s2074" type="#_x0000_t32" style="position:absolute;left:1955;top:8902;width:2300;height:1" o:connectortype="straight"/>
            <v:shape id="_x0000_s2075" type="#_x0000_t32" style="position:absolute;left:4255;top:8903;width:1;height:573" o:connectortype="straight"/>
            <v:shape id="_x0000_s2076" type="#_x0000_t202" style="position:absolute;left:4111;top:9479;width:289;height:287" filled="f" stroked="f">
              <v:textbox style="mso-next-textbox:#_x0000_s2076" inset="0,0,0,0">
                <w:txbxContent>
                  <w:p w:rsidR="0012304A" w:rsidRDefault="0012304A" w:rsidP="0012304A">
                    <w:pPr>
                      <w:jc w:val="center"/>
                    </w:pPr>
                    <w:r>
                      <w:t>2</w:t>
                    </w:r>
                  </w:p>
                </w:txbxContent>
              </v:textbox>
            </v:shape>
            <v:shape id="_x0000_s2077" type="#_x0000_t202" style="position:absolute;left:2385;top:8616;width:288;height:287" filled="f" stroked="f">
              <v:textbox style="mso-next-textbox:#_x0000_s2077" inset="0,0,0,0">
                <w:txbxContent>
                  <w:p w:rsidR="0012304A" w:rsidRPr="006374B2" w:rsidRDefault="0012304A" w:rsidP="0012304A">
                    <w:pPr>
                      <w:jc w:val="center"/>
                    </w:pPr>
                    <w:proofErr w:type="gramStart"/>
                    <w:r>
                      <w:t>μ</w:t>
                    </w:r>
                    <w:proofErr w:type="gramEnd"/>
                  </w:p>
                </w:txbxContent>
              </v:textbox>
            </v:shape>
            <v:shape id="_x0000_s2078" type="#_x0000_t32" style="position:absolute;left:2529;top:8903;width:1;height:573" o:connectortype="straight">
              <v:stroke dashstyle="dash"/>
            </v:shape>
            <v:shape id="_x0000_s2079" type="#_x0000_t202" style="position:absolute;left:2960;top:9479;width:289;height:287" filled="f" stroked="f">
              <v:textbox style="mso-next-textbox:#_x0000_s2079" inset="0,0,0,0">
                <w:txbxContent>
                  <w:p w:rsidR="0012304A" w:rsidRDefault="0012304A" w:rsidP="0012304A">
                    <w:pPr>
                      <w:jc w:val="center"/>
                    </w:pPr>
                    <w:r>
                      <w:t>1</w:t>
                    </w:r>
                  </w:p>
                </w:txbxContent>
              </v:textbox>
            </v:shape>
            <w10:wrap type="none"/>
            <w10:anchorlock/>
          </v:group>
        </w:pict>
      </w:r>
    </w:p>
    <w:p w:rsidR="006374B2" w:rsidRDefault="006374B2" w:rsidP="006374B2">
      <w:pPr>
        <w:numPr>
          <w:ilvl w:val="2"/>
          <w:numId w:val="4"/>
        </w:numPr>
        <w:jc w:val="both"/>
        <w:rPr>
          <w:sz w:val="28"/>
          <w:szCs w:val="28"/>
        </w:rPr>
      </w:pPr>
      <w:r>
        <w:rPr>
          <w:sz w:val="28"/>
          <w:szCs w:val="28"/>
        </w:rPr>
        <w:lastRenderedPageBreak/>
        <w:t>And this process repeats:</w:t>
      </w:r>
    </w:p>
    <w:p w:rsidR="006374B2" w:rsidRDefault="00F338FF" w:rsidP="0012304A">
      <w:pPr>
        <w:jc w:val="center"/>
        <w:rPr>
          <w:sz w:val="28"/>
          <w:szCs w:val="28"/>
        </w:rPr>
      </w:pPr>
      <w:r>
        <w:rPr>
          <w:sz w:val="28"/>
          <w:szCs w:val="28"/>
        </w:rPr>
      </w:r>
      <w:r>
        <w:rPr>
          <w:sz w:val="28"/>
          <w:szCs w:val="28"/>
        </w:rPr>
        <w:pict>
          <v:group id="_x0000_s2091" editas="canvas" style="width:186.4pt;height:68.45pt;mso-position-horizontal-relative:char;mso-position-vertical-relative:line" coordorigin="1666,8615" coordsize="2867,1053">
            <o:lock v:ext="edit" aspectratio="t"/>
            <v:shape id="_x0000_s2092" type="#_x0000_t75" style="position:absolute;left:1666;top:8615;width:2867;height:1053" o:preferrelative="f">
              <v:fill o:detectmouseclick="t"/>
              <v:path o:extrusionok="t" o:connecttype="none"/>
              <o:lock v:ext="edit" text="t"/>
            </v:shape>
            <v:rect id="_x0000_s2093" style="position:absolute;left:2529;top:8904;width:1725;height:575" fillcolor="#a5a5a5"/>
            <v:shape id="_x0000_s2094" type="#_x0000_t32" style="position:absolute;left:1954;top:8759;width:1;height:720" o:connectortype="straight" strokeweight="1.5pt"/>
            <v:shape id="_x0000_s2095" type="#_x0000_t32" style="position:absolute;left:1955;top:9477;width:2444;height:1;flip:y" o:connectortype="straight" strokeweight="1.5pt"/>
            <v:shape id="_x0000_s2096" type="#_x0000_t32" style="position:absolute;left:1955;top:8902;width:2300;height:1" o:connectortype="straight"/>
            <v:shape id="_x0000_s2097" type="#_x0000_t32" style="position:absolute;left:4255;top:8903;width:1;height:573" o:connectortype="straight"/>
            <v:shape id="_x0000_s2098" type="#_x0000_t202" style="position:absolute;left:4111;top:9479;width:289;height:189" filled="f" stroked="f">
              <v:textbox style="mso-next-textbox:#_x0000_s2098" inset="0,0,0,0">
                <w:txbxContent>
                  <w:p w:rsidR="0012304A" w:rsidRDefault="0012304A" w:rsidP="0012304A">
                    <w:pPr>
                      <w:jc w:val="center"/>
                    </w:pPr>
                    <w:r>
                      <w:t>2</w:t>
                    </w:r>
                  </w:p>
                </w:txbxContent>
              </v:textbox>
            </v:shape>
            <v:shape id="_x0000_s2099" type="#_x0000_t32" style="position:absolute;left:2241;top:8903;width:1;height:573" o:connectortype="straight">
              <v:stroke dashstyle="dash"/>
            </v:shape>
            <v:shape id="_x0000_s2100" type="#_x0000_t202" style="position:absolute;left:2385;top:9478;width:288;height:190" filled="f" stroked="f">
              <v:textbox style="mso-next-textbox:#_x0000_s2100" inset="0,0,0,0">
                <w:txbxContent>
                  <w:p w:rsidR="0012304A" w:rsidRDefault="0012304A" w:rsidP="0012304A">
                    <w:pPr>
                      <w:jc w:val="center"/>
                    </w:pPr>
                    <w:r>
                      <w:t>0.5</w:t>
                    </w:r>
                  </w:p>
                </w:txbxContent>
              </v:textbox>
            </v:shape>
            <v:shape id="_x0000_s2101" type="#_x0000_t202" style="position:absolute;left:2098;top:8617;width:289;height:287" filled="f" stroked="f">
              <v:textbox style="mso-next-textbox:#_x0000_s2101" inset="0,0,0,0">
                <w:txbxContent>
                  <w:p w:rsidR="0012304A" w:rsidRPr="006374B2" w:rsidRDefault="0012304A" w:rsidP="0012304A">
                    <w:pPr>
                      <w:jc w:val="center"/>
                    </w:pPr>
                    <w:proofErr w:type="gramStart"/>
                    <w:r>
                      <w:t>μ</w:t>
                    </w:r>
                    <w:proofErr w:type="gramEnd"/>
                  </w:p>
                </w:txbxContent>
              </v:textbox>
            </v:shape>
            <w10:wrap type="none"/>
            <w10:anchorlock/>
          </v:group>
        </w:pict>
      </w:r>
    </w:p>
    <w:p w:rsidR="006374B2" w:rsidRDefault="00F338FF" w:rsidP="0012304A">
      <w:pPr>
        <w:jc w:val="center"/>
        <w:rPr>
          <w:sz w:val="28"/>
          <w:szCs w:val="28"/>
        </w:rPr>
      </w:pPr>
      <w:r>
        <w:rPr>
          <w:sz w:val="28"/>
          <w:szCs w:val="28"/>
        </w:rPr>
      </w:r>
      <w:r>
        <w:rPr>
          <w:sz w:val="28"/>
          <w:szCs w:val="28"/>
        </w:rPr>
        <w:pict>
          <v:group id="_x0000_s2102" editas="canvas" style="width:186.4pt;height:68.45pt;mso-position-horizontal-relative:char;mso-position-vertical-relative:line" coordorigin="1666,8615" coordsize="2867,1053">
            <o:lock v:ext="edit" aspectratio="t"/>
            <v:shape id="_x0000_s2103" type="#_x0000_t75" style="position:absolute;left:1666;top:8615;width:2867;height:1053" o:preferrelative="f">
              <v:fill o:detectmouseclick="t"/>
              <v:path o:extrusionok="t" o:connecttype="none"/>
              <o:lock v:ext="edit" text="t"/>
            </v:shape>
            <v:rect id="_x0000_s2104" style="position:absolute;left:2241;top:8903;width:2013;height:575" fillcolor="#a5a5a5"/>
            <v:shape id="_x0000_s2105" type="#_x0000_t32" style="position:absolute;left:1954;top:8759;width:1;height:720" o:connectortype="straight" strokeweight="1.5pt"/>
            <v:shape id="_x0000_s2106" type="#_x0000_t32" style="position:absolute;left:1955;top:9477;width:2444;height:1;flip:y" o:connectortype="straight" strokeweight="1.5pt"/>
            <v:shape id="_x0000_s2107" type="#_x0000_t32" style="position:absolute;left:1955;top:8902;width:2300;height:1" o:connectortype="straight"/>
            <v:shape id="_x0000_s2108" type="#_x0000_t32" style="position:absolute;left:4255;top:8903;width:1;height:573" o:connectortype="straight"/>
            <v:shape id="_x0000_s2109" type="#_x0000_t202" style="position:absolute;left:4111;top:9479;width:289;height:189" filled="f" stroked="f">
              <v:textbox style="mso-next-textbox:#_x0000_s2109" inset="0,0,0,0">
                <w:txbxContent>
                  <w:p w:rsidR="0012304A" w:rsidRDefault="0012304A" w:rsidP="0012304A">
                    <w:pPr>
                      <w:jc w:val="center"/>
                    </w:pPr>
                    <w:r>
                      <w:t>2</w:t>
                    </w:r>
                  </w:p>
                </w:txbxContent>
              </v:textbox>
            </v:shape>
            <v:shape id="_x0000_s2110" type="#_x0000_t202" style="position:absolute;left:1955;top:8618;width:287;height:288" filled="f" stroked="f">
              <v:textbox style="mso-next-textbox:#_x0000_s2110" inset="0,0,0,0">
                <w:txbxContent>
                  <w:p w:rsidR="0012304A" w:rsidRPr="006374B2" w:rsidRDefault="0012304A" w:rsidP="0012304A">
                    <w:pPr>
                      <w:jc w:val="center"/>
                    </w:pPr>
                    <w:proofErr w:type="gramStart"/>
                    <w:r>
                      <w:t>μ</w:t>
                    </w:r>
                    <w:proofErr w:type="gramEnd"/>
                  </w:p>
                </w:txbxContent>
              </v:textbox>
            </v:shape>
            <v:shape id="_x0000_s2111" type="#_x0000_t32" style="position:absolute;left:2097;top:8906;width:1;height:573" o:connectortype="straight">
              <v:stroke dashstyle="dash"/>
            </v:shape>
            <v:shape id="_x0000_s2112" type="#_x0000_t202" style="position:absolute;left:1953;top:9478;width:576;height:190" filled="f" stroked="f">
              <v:textbox style="mso-next-textbox:#_x0000_s2112" inset="0,0,0,0">
                <w:txbxContent>
                  <w:p w:rsidR="0012304A" w:rsidRDefault="0012304A" w:rsidP="0012304A">
                    <w:pPr>
                      <w:jc w:val="center"/>
                    </w:pPr>
                    <w:r>
                      <w:t>0.25</w:t>
                    </w:r>
                  </w:p>
                </w:txbxContent>
              </v:textbox>
            </v:shape>
            <w10:wrap type="none"/>
            <w10:anchorlock/>
          </v:group>
        </w:pict>
      </w:r>
    </w:p>
    <w:p w:rsidR="0012304A" w:rsidRDefault="00F338FF" w:rsidP="0012304A">
      <w:pPr>
        <w:jc w:val="center"/>
        <w:rPr>
          <w:sz w:val="28"/>
          <w:szCs w:val="28"/>
        </w:rPr>
      </w:pPr>
      <w:r>
        <w:rPr>
          <w:sz w:val="28"/>
          <w:szCs w:val="28"/>
        </w:rPr>
      </w:r>
      <w:r>
        <w:rPr>
          <w:sz w:val="28"/>
          <w:szCs w:val="28"/>
        </w:rPr>
        <w:pict>
          <v:group id="_x0000_s2113" editas="canvas" style="width:186.4pt;height:68.75pt;mso-position-horizontal-relative:char;mso-position-vertical-relative:line" coordorigin="1666,8615" coordsize="2867,1058">
            <o:lock v:ext="edit" aspectratio="t"/>
            <v:shape id="_x0000_s2114" type="#_x0000_t75" style="position:absolute;left:1666;top:8615;width:2867;height:1058" o:preferrelative="f">
              <v:fill o:detectmouseclick="t"/>
              <v:path o:extrusionok="t" o:connecttype="none"/>
              <o:lock v:ext="edit" text="t"/>
            </v:shape>
            <v:rect id="_x0000_s2115" style="position:absolute;left:2098;top:8903;width:2156;height:575" fillcolor="#a5a5a5"/>
            <v:shape id="_x0000_s2116" type="#_x0000_t32" style="position:absolute;left:1954;top:8759;width:1;height:720" o:connectortype="straight" strokeweight="1.5pt"/>
            <v:shape id="_x0000_s2117" type="#_x0000_t32" style="position:absolute;left:1955;top:9477;width:2444;height:1;flip:y" o:connectortype="straight" strokeweight="1.5pt"/>
            <v:shape id="_x0000_s2118" type="#_x0000_t32" style="position:absolute;left:1955;top:8902;width:2300;height:1" o:connectortype="straight"/>
            <v:shape id="_x0000_s2119" type="#_x0000_t32" style="position:absolute;left:4255;top:8903;width:1;height:573" o:connectortype="straight"/>
            <v:shape id="_x0000_s2120" type="#_x0000_t202" style="position:absolute;left:4111;top:9479;width:289;height:194" filled="f" stroked="f">
              <v:textbox style="mso-next-textbox:#_x0000_s2120" inset="0,0,0,0">
                <w:txbxContent>
                  <w:p w:rsidR="0012304A" w:rsidRDefault="0012304A" w:rsidP="0012304A">
                    <w:pPr>
                      <w:jc w:val="center"/>
                    </w:pPr>
                    <w:r>
                      <w:t>2</w:t>
                    </w:r>
                  </w:p>
                </w:txbxContent>
              </v:textbox>
            </v:shape>
            <v:shape id="_x0000_s2121" type="#_x0000_t202" style="position:absolute;left:1954;top:8615;width:143;height:287" filled="f" stroked="f">
              <v:textbox style="mso-next-textbox:#_x0000_s2121" inset="0,0,0,0">
                <w:txbxContent>
                  <w:p w:rsidR="0012304A" w:rsidRPr="006374B2" w:rsidRDefault="0012304A" w:rsidP="0012304A">
                    <w:pPr>
                      <w:jc w:val="center"/>
                    </w:pPr>
                    <w:proofErr w:type="gramStart"/>
                    <w:r>
                      <w:t>μ</w:t>
                    </w:r>
                    <w:proofErr w:type="gramEnd"/>
                  </w:p>
                </w:txbxContent>
              </v:textbox>
            </v:shape>
            <v:shape id="_x0000_s2122" type="#_x0000_t32" style="position:absolute;left:2023;top:8902;width:1;height:573" o:connectortype="straight">
              <v:stroke dashstyle="dash"/>
            </v:shape>
            <v:shape id="_x0000_s2123" type="#_x0000_t202" style="position:absolute;left:1810;top:9478;width:576;height:195" filled="f" stroked="f">
              <v:textbox style="mso-next-textbox:#_x0000_s2123" inset="0,0,0,0">
                <w:txbxContent>
                  <w:p w:rsidR="0012304A" w:rsidRDefault="0012304A" w:rsidP="0012304A">
                    <w:pPr>
                      <w:jc w:val="center"/>
                    </w:pPr>
                    <w:r>
                      <w:t>0.125</w:t>
                    </w:r>
                  </w:p>
                </w:txbxContent>
              </v:textbox>
            </v:shape>
            <w10:wrap type="none"/>
            <w10:anchorlock/>
          </v:group>
        </w:pict>
      </w:r>
    </w:p>
    <w:p w:rsidR="006374B2" w:rsidRDefault="0012304A" w:rsidP="006374B2">
      <w:pPr>
        <w:numPr>
          <w:ilvl w:val="2"/>
          <w:numId w:val="4"/>
        </w:numPr>
        <w:jc w:val="both"/>
        <w:rPr>
          <w:sz w:val="28"/>
          <w:szCs w:val="28"/>
        </w:rPr>
      </w:pPr>
      <w:r>
        <w:rPr>
          <w:sz w:val="28"/>
          <w:szCs w:val="28"/>
        </w:rPr>
        <w:t>Eventually the market disappears altogether.</w:t>
      </w:r>
    </w:p>
    <w:p w:rsidR="005D7191" w:rsidRDefault="005D7191" w:rsidP="005D7191">
      <w:pPr>
        <w:numPr>
          <w:ilvl w:val="0"/>
          <w:numId w:val="4"/>
        </w:numPr>
        <w:jc w:val="both"/>
        <w:rPr>
          <w:sz w:val="28"/>
          <w:szCs w:val="28"/>
        </w:rPr>
      </w:pPr>
      <w:r>
        <w:rPr>
          <w:sz w:val="28"/>
          <w:szCs w:val="28"/>
        </w:rPr>
        <w:t xml:space="preserve">The </w:t>
      </w:r>
      <w:r w:rsidR="0012304A">
        <w:rPr>
          <w:sz w:val="28"/>
          <w:szCs w:val="28"/>
        </w:rPr>
        <w:t xml:space="preserve">Mathematical </w:t>
      </w:r>
      <w:r w:rsidR="00A360FB">
        <w:rPr>
          <w:sz w:val="28"/>
          <w:szCs w:val="28"/>
        </w:rPr>
        <w:t>Set Up</w:t>
      </w:r>
    </w:p>
    <w:p w:rsidR="005D7191" w:rsidRDefault="005D7191" w:rsidP="005D7191">
      <w:pPr>
        <w:numPr>
          <w:ilvl w:val="1"/>
          <w:numId w:val="4"/>
        </w:numPr>
        <w:jc w:val="both"/>
        <w:rPr>
          <w:sz w:val="28"/>
          <w:szCs w:val="28"/>
        </w:rPr>
      </w:pPr>
      <w:r>
        <w:rPr>
          <w:sz w:val="28"/>
          <w:szCs w:val="28"/>
        </w:rPr>
        <w:t xml:space="preserve">Assume that the demand for used cars depends on the price of the car (p) and the average quality of used cars (μ). </w:t>
      </w:r>
      <w:proofErr w:type="spellStart"/>
      <w:r>
        <w:rPr>
          <w:sz w:val="28"/>
          <w:szCs w:val="28"/>
        </w:rPr>
        <w:t>Q</w:t>
      </w:r>
      <w:r w:rsidRPr="005D7191">
        <w:rPr>
          <w:sz w:val="28"/>
          <w:szCs w:val="28"/>
          <w:vertAlign w:val="superscript"/>
        </w:rPr>
        <w:t>d</w:t>
      </w:r>
      <w:proofErr w:type="spellEnd"/>
      <w:r>
        <w:rPr>
          <w:sz w:val="28"/>
          <w:szCs w:val="28"/>
        </w:rPr>
        <w:t xml:space="preserve"> = </w:t>
      </w:r>
      <w:proofErr w:type="gramStart"/>
      <w:r>
        <w:rPr>
          <w:sz w:val="28"/>
          <w:szCs w:val="28"/>
        </w:rPr>
        <w:t>D(</w:t>
      </w:r>
      <w:proofErr w:type="spellStart"/>
      <w:proofErr w:type="gramEnd"/>
      <w:r>
        <w:rPr>
          <w:sz w:val="28"/>
          <w:szCs w:val="28"/>
        </w:rPr>
        <w:t>p,μ</w:t>
      </w:r>
      <w:proofErr w:type="spellEnd"/>
      <w:r>
        <w:rPr>
          <w:sz w:val="28"/>
          <w:szCs w:val="28"/>
        </w:rPr>
        <w:t>).</w:t>
      </w:r>
    </w:p>
    <w:p w:rsidR="005D7191" w:rsidRDefault="005D7191" w:rsidP="005D7191">
      <w:pPr>
        <w:numPr>
          <w:ilvl w:val="1"/>
          <w:numId w:val="4"/>
        </w:numPr>
        <w:jc w:val="both"/>
        <w:rPr>
          <w:sz w:val="28"/>
          <w:szCs w:val="28"/>
        </w:rPr>
      </w:pPr>
      <w:r>
        <w:rPr>
          <w:sz w:val="28"/>
          <w:szCs w:val="28"/>
        </w:rPr>
        <w:t xml:space="preserve">Supply and average quality depend on price: μ = </w:t>
      </w:r>
      <w:proofErr w:type="gramStart"/>
      <w:r>
        <w:rPr>
          <w:sz w:val="28"/>
          <w:szCs w:val="28"/>
        </w:rPr>
        <w:t>μ(</w:t>
      </w:r>
      <w:proofErr w:type="gramEnd"/>
      <w:r>
        <w:rPr>
          <w:sz w:val="28"/>
          <w:szCs w:val="28"/>
        </w:rPr>
        <w:t>p) and Q</w:t>
      </w:r>
      <w:r w:rsidRPr="005D7191">
        <w:rPr>
          <w:sz w:val="28"/>
          <w:szCs w:val="28"/>
          <w:vertAlign w:val="superscript"/>
        </w:rPr>
        <w:t>s</w:t>
      </w:r>
      <w:r>
        <w:rPr>
          <w:sz w:val="28"/>
          <w:szCs w:val="28"/>
        </w:rPr>
        <w:t xml:space="preserve"> = S(p).</w:t>
      </w:r>
    </w:p>
    <w:p w:rsidR="0018292E" w:rsidRDefault="001727C0" w:rsidP="0048491F">
      <w:pPr>
        <w:numPr>
          <w:ilvl w:val="1"/>
          <w:numId w:val="4"/>
        </w:numPr>
        <w:jc w:val="both"/>
        <w:rPr>
          <w:sz w:val="28"/>
          <w:szCs w:val="28"/>
        </w:rPr>
      </w:pPr>
      <w:r>
        <w:rPr>
          <w:sz w:val="28"/>
          <w:szCs w:val="28"/>
        </w:rPr>
        <w:t xml:space="preserve">In equilibrium, </w:t>
      </w:r>
      <w:r w:rsidR="005D7191">
        <w:rPr>
          <w:sz w:val="28"/>
          <w:szCs w:val="28"/>
        </w:rPr>
        <w:t>S(p) = D(</w:t>
      </w:r>
      <w:proofErr w:type="spellStart"/>
      <w:r w:rsidR="005D7191">
        <w:rPr>
          <w:sz w:val="28"/>
          <w:szCs w:val="28"/>
        </w:rPr>
        <w:t>p,μ</w:t>
      </w:r>
      <w:proofErr w:type="spellEnd"/>
      <w:r w:rsidR="005D7191">
        <w:rPr>
          <w:sz w:val="28"/>
          <w:szCs w:val="28"/>
        </w:rPr>
        <w:t>); or S(p) = D(p,</w:t>
      </w:r>
      <w:r w:rsidR="005D7191" w:rsidRPr="005D7191">
        <w:rPr>
          <w:sz w:val="28"/>
          <w:szCs w:val="28"/>
        </w:rPr>
        <w:t xml:space="preserve"> </w:t>
      </w:r>
      <w:r w:rsidR="005D7191">
        <w:rPr>
          <w:sz w:val="28"/>
          <w:szCs w:val="28"/>
        </w:rPr>
        <w:t>μ(p))</w:t>
      </w:r>
    </w:p>
    <w:p w:rsidR="0048491F" w:rsidRDefault="0048491F" w:rsidP="0048491F">
      <w:pPr>
        <w:numPr>
          <w:ilvl w:val="1"/>
          <w:numId w:val="4"/>
        </w:numPr>
        <w:jc w:val="both"/>
        <w:rPr>
          <w:sz w:val="28"/>
          <w:szCs w:val="28"/>
        </w:rPr>
      </w:pPr>
      <w:r>
        <w:rPr>
          <w:sz w:val="28"/>
          <w:szCs w:val="28"/>
        </w:rPr>
        <w:t>Now we assume there are two types of people, each with a different utility function.</w:t>
      </w:r>
      <w:r w:rsidR="009513F4">
        <w:rPr>
          <w:sz w:val="28"/>
          <w:szCs w:val="28"/>
        </w:rPr>
        <w:t xml:space="preserve"> We also assume no diminishing marginal returns.</w:t>
      </w:r>
    </w:p>
    <w:p w:rsidR="008A283D" w:rsidRDefault="00F338FF" w:rsidP="004624D2">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oMath>
      </m:oMathPara>
    </w:p>
    <w:p w:rsidR="0048491F" w:rsidRDefault="0048491F" w:rsidP="0048491F">
      <w:pPr>
        <w:numPr>
          <w:ilvl w:val="2"/>
          <w:numId w:val="4"/>
        </w:numPr>
        <w:jc w:val="both"/>
        <w:rPr>
          <w:sz w:val="28"/>
          <w:szCs w:val="28"/>
        </w:rPr>
      </w:pPr>
      <w:r>
        <w:rPr>
          <w:sz w:val="28"/>
          <w:szCs w:val="28"/>
        </w:rPr>
        <w:t xml:space="preserve">Where </w:t>
      </w:r>
      <w:proofErr w:type="spellStart"/>
      <w:r w:rsidRPr="0048491F">
        <w:rPr>
          <w:i/>
          <w:sz w:val="28"/>
          <w:szCs w:val="28"/>
        </w:rPr>
        <w:t>U</w:t>
      </w:r>
      <w:r w:rsidRPr="0048491F">
        <w:rPr>
          <w:i/>
          <w:sz w:val="28"/>
          <w:szCs w:val="28"/>
          <w:vertAlign w:val="subscript"/>
        </w:rPr>
        <w:t>j</w:t>
      </w:r>
      <w:proofErr w:type="spellEnd"/>
      <w:r>
        <w:rPr>
          <w:sz w:val="28"/>
          <w:szCs w:val="28"/>
        </w:rPr>
        <w:t xml:space="preserve"> is the utility of the </w:t>
      </w:r>
      <w:proofErr w:type="spellStart"/>
      <w:r>
        <w:rPr>
          <w:sz w:val="28"/>
          <w:szCs w:val="28"/>
        </w:rPr>
        <w:t>jth</w:t>
      </w:r>
      <w:proofErr w:type="spellEnd"/>
      <w:r>
        <w:rPr>
          <w:sz w:val="28"/>
          <w:szCs w:val="28"/>
        </w:rPr>
        <w:t xml:space="preserve"> group (1 or 2),</w:t>
      </w:r>
    </w:p>
    <w:p w:rsidR="0048491F" w:rsidRDefault="0048491F" w:rsidP="0048491F">
      <w:pPr>
        <w:numPr>
          <w:ilvl w:val="2"/>
          <w:numId w:val="4"/>
        </w:numPr>
        <w:jc w:val="both"/>
        <w:rPr>
          <w:sz w:val="28"/>
          <w:szCs w:val="28"/>
        </w:rPr>
      </w:pPr>
      <w:r>
        <w:rPr>
          <w:sz w:val="28"/>
          <w:szCs w:val="28"/>
        </w:rPr>
        <w:t xml:space="preserve">And </w:t>
      </w:r>
      <w:r w:rsidRPr="0048491F">
        <w:rPr>
          <w:i/>
          <w:sz w:val="28"/>
          <w:szCs w:val="28"/>
        </w:rPr>
        <w:t>M</w:t>
      </w:r>
      <w:r>
        <w:rPr>
          <w:sz w:val="28"/>
          <w:szCs w:val="28"/>
        </w:rPr>
        <w:t xml:space="preserve"> is the consumption of other goods,</w:t>
      </w:r>
    </w:p>
    <w:p w:rsidR="0048491F" w:rsidRDefault="0048491F" w:rsidP="0048491F">
      <w:pPr>
        <w:numPr>
          <w:ilvl w:val="2"/>
          <w:numId w:val="4"/>
        </w:numPr>
        <w:jc w:val="both"/>
        <w:rPr>
          <w:sz w:val="28"/>
          <w:szCs w:val="28"/>
        </w:rPr>
      </w:pPr>
      <w:r>
        <w:rPr>
          <w:sz w:val="28"/>
          <w:szCs w:val="28"/>
        </w:rPr>
        <w:t xml:space="preserve">And </w:t>
      </w:r>
      <w:r w:rsidRPr="0048491F">
        <w:rPr>
          <w:i/>
          <w:sz w:val="28"/>
          <w:szCs w:val="28"/>
        </w:rPr>
        <w:t>N</w:t>
      </w:r>
      <w:r>
        <w:rPr>
          <w:sz w:val="28"/>
          <w:szCs w:val="28"/>
        </w:rPr>
        <w:t xml:space="preserve"> is the number of cars,</w:t>
      </w:r>
    </w:p>
    <w:p w:rsidR="0048491F" w:rsidRDefault="0048491F" w:rsidP="0048491F">
      <w:pPr>
        <w:numPr>
          <w:ilvl w:val="2"/>
          <w:numId w:val="4"/>
        </w:numPr>
        <w:jc w:val="both"/>
        <w:rPr>
          <w:sz w:val="28"/>
          <w:szCs w:val="28"/>
        </w:rPr>
      </w:pPr>
      <w:r>
        <w:rPr>
          <w:sz w:val="28"/>
          <w:szCs w:val="28"/>
        </w:rPr>
        <w:t xml:space="preserve">And </w:t>
      </w:r>
      <w:r w:rsidRPr="0048491F">
        <w:rPr>
          <w:i/>
          <w:sz w:val="28"/>
          <w:szCs w:val="28"/>
        </w:rPr>
        <w:t>x</w:t>
      </w:r>
      <w:r w:rsidRPr="0048491F">
        <w:rPr>
          <w:i/>
          <w:sz w:val="28"/>
          <w:szCs w:val="28"/>
          <w:vertAlign w:val="subscript"/>
        </w:rPr>
        <w:t>i</w:t>
      </w:r>
      <w:r w:rsidR="00B95E66">
        <w:rPr>
          <w:sz w:val="28"/>
          <w:szCs w:val="28"/>
        </w:rPr>
        <w:t xml:space="preserve"> is the quality of the </w:t>
      </w:r>
      <w:proofErr w:type="spellStart"/>
      <w:r w:rsidR="00B95E66">
        <w:rPr>
          <w:sz w:val="28"/>
          <w:szCs w:val="28"/>
        </w:rPr>
        <w:t>ith</w:t>
      </w:r>
      <w:proofErr w:type="spellEnd"/>
      <w:r w:rsidR="00B95E66">
        <w:rPr>
          <w:sz w:val="28"/>
          <w:szCs w:val="28"/>
        </w:rPr>
        <w:t xml:space="preserve"> car.</w:t>
      </w:r>
    </w:p>
    <w:p w:rsidR="00B95E66" w:rsidRDefault="00B95E66" w:rsidP="00B95E66">
      <w:pPr>
        <w:numPr>
          <w:ilvl w:val="1"/>
          <w:numId w:val="4"/>
        </w:numPr>
        <w:jc w:val="both"/>
        <w:rPr>
          <w:sz w:val="28"/>
          <w:szCs w:val="28"/>
        </w:rPr>
      </w:pPr>
      <w:r>
        <w:rPr>
          <w:sz w:val="28"/>
          <w:szCs w:val="28"/>
        </w:rPr>
        <w:t xml:space="preserve">If there was complete information, people would </w:t>
      </w:r>
      <w:r w:rsidR="009513F4">
        <w:rPr>
          <w:sz w:val="28"/>
          <w:szCs w:val="28"/>
        </w:rPr>
        <w:t xml:space="preserve">pay no more than </w:t>
      </w:r>
      <w:r w:rsidR="009513F4" w:rsidRPr="009513F4">
        <w:rPr>
          <w:i/>
          <w:sz w:val="28"/>
          <w:szCs w:val="28"/>
        </w:rPr>
        <w:t>p</w:t>
      </w:r>
      <w:r w:rsidR="009513F4" w:rsidRPr="009513F4">
        <w:rPr>
          <w:i/>
          <w:sz w:val="28"/>
          <w:szCs w:val="28"/>
          <w:vertAlign w:val="subscript"/>
        </w:rPr>
        <w:t>i</w:t>
      </w:r>
      <w:r w:rsidR="009513F4">
        <w:rPr>
          <w:sz w:val="28"/>
          <w:szCs w:val="28"/>
        </w:rPr>
        <w:t xml:space="preserve"> for a</w:t>
      </w:r>
      <w:r>
        <w:rPr>
          <w:sz w:val="28"/>
          <w:szCs w:val="28"/>
        </w:rPr>
        <w:t xml:space="preserve"> </w:t>
      </w:r>
      <w:r w:rsidRPr="009513F4">
        <w:rPr>
          <w:i/>
          <w:sz w:val="28"/>
          <w:szCs w:val="28"/>
        </w:rPr>
        <w:t>x</w:t>
      </w:r>
      <w:r w:rsidR="009513F4" w:rsidRPr="009513F4">
        <w:rPr>
          <w:i/>
          <w:sz w:val="28"/>
          <w:szCs w:val="28"/>
          <w:vertAlign w:val="subscript"/>
        </w:rPr>
        <w:t>i</w:t>
      </w:r>
      <w:r>
        <w:rPr>
          <w:sz w:val="28"/>
          <w:szCs w:val="28"/>
        </w:rPr>
        <w:t xml:space="preserve">. </w:t>
      </w:r>
    </w:p>
    <w:p w:rsidR="008A283D" w:rsidRDefault="00B95E66" w:rsidP="008A283D">
      <w:pPr>
        <w:numPr>
          <w:ilvl w:val="1"/>
          <w:numId w:val="4"/>
        </w:numPr>
        <w:jc w:val="both"/>
        <w:rPr>
          <w:sz w:val="28"/>
          <w:szCs w:val="28"/>
        </w:rPr>
      </w:pPr>
      <w:r>
        <w:rPr>
          <w:sz w:val="28"/>
          <w:szCs w:val="28"/>
        </w:rPr>
        <w:t>Let g</w:t>
      </w:r>
      <w:r w:rsidR="008A283D">
        <w:rPr>
          <w:sz w:val="28"/>
          <w:szCs w:val="28"/>
        </w:rPr>
        <w:t xml:space="preserve">roup one </w:t>
      </w:r>
      <w:r>
        <w:rPr>
          <w:sz w:val="28"/>
          <w:szCs w:val="28"/>
        </w:rPr>
        <w:t>have</w:t>
      </w:r>
      <w:r w:rsidR="005C133A">
        <w:rPr>
          <w:sz w:val="28"/>
          <w:szCs w:val="28"/>
        </w:rPr>
        <w:t xml:space="preserve"> </w:t>
      </w:r>
      <w:r w:rsidR="005C133A">
        <w:rPr>
          <w:i/>
          <w:sz w:val="28"/>
          <w:szCs w:val="28"/>
        </w:rPr>
        <w:t>N</w:t>
      </w:r>
      <w:r w:rsidR="005C133A">
        <w:rPr>
          <w:sz w:val="28"/>
          <w:szCs w:val="28"/>
        </w:rPr>
        <w:t xml:space="preserve"> cars with quality uniformly distributed from 0 to 2. Group two </w:t>
      </w:r>
      <w:r>
        <w:rPr>
          <w:sz w:val="28"/>
          <w:szCs w:val="28"/>
        </w:rPr>
        <w:t>have</w:t>
      </w:r>
      <w:r w:rsidR="005C133A">
        <w:rPr>
          <w:sz w:val="28"/>
          <w:szCs w:val="28"/>
        </w:rPr>
        <w:t xml:space="preserve"> no cars.</w:t>
      </w:r>
    </w:p>
    <w:p w:rsidR="0012304A" w:rsidRDefault="0012304A" w:rsidP="0012304A">
      <w:pPr>
        <w:numPr>
          <w:ilvl w:val="0"/>
          <w:numId w:val="4"/>
        </w:numPr>
        <w:jc w:val="both"/>
        <w:rPr>
          <w:sz w:val="28"/>
          <w:szCs w:val="28"/>
        </w:rPr>
      </w:pPr>
      <w:r>
        <w:rPr>
          <w:sz w:val="28"/>
          <w:szCs w:val="28"/>
        </w:rPr>
        <w:t>Interpretation</w:t>
      </w:r>
    </w:p>
    <w:p w:rsidR="005C133A" w:rsidRDefault="005C133A" w:rsidP="008A283D">
      <w:pPr>
        <w:numPr>
          <w:ilvl w:val="1"/>
          <w:numId w:val="4"/>
        </w:numPr>
        <w:jc w:val="both"/>
        <w:rPr>
          <w:sz w:val="28"/>
          <w:szCs w:val="28"/>
        </w:rPr>
      </w:pPr>
      <w:r>
        <w:rPr>
          <w:sz w:val="28"/>
          <w:szCs w:val="28"/>
        </w:rPr>
        <w:t>Let the income of group one and group two be Y</w:t>
      </w:r>
      <w:r w:rsidRPr="005C133A">
        <w:rPr>
          <w:sz w:val="28"/>
          <w:szCs w:val="28"/>
          <w:vertAlign w:val="subscript"/>
        </w:rPr>
        <w:t>1</w:t>
      </w:r>
      <w:r>
        <w:rPr>
          <w:sz w:val="28"/>
          <w:szCs w:val="28"/>
        </w:rPr>
        <w:t xml:space="preserve"> and Y</w:t>
      </w:r>
      <w:r w:rsidRPr="005C133A">
        <w:rPr>
          <w:sz w:val="28"/>
          <w:szCs w:val="28"/>
          <w:vertAlign w:val="subscript"/>
        </w:rPr>
        <w:t>2</w:t>
      </w:r>
      <w:r>
        <w:rPr>
          <w:sz w:val="28"/>
          <w:szCs w:val="28"/>
        </w:rPr>
        <w:t>, respectively.</w:t>
      </w:r>
      <w:r w:rsidR="009513F4">
        <w:rPr>
          <w:sz w:val="28"/>
          <w:szCs w:val="28"/>
        </w:rPr>
        <w:t xml:space="preserve"> Here we construct some supply and demand curves.</w:t>
      </w:r>
    </w:p>
    <w:p w:rsidR="00F94EF8" w:rsidRPr="00F94EF8" w:rsidRDefault="001853D9" w:rsidP="004624D2">
      <w:pPr>
        <w:jc w:val="center"/>
        <w:rPr>
          <w:sz w:val="28"/>
          <w:szCs w:val="28"/>
        </w:rPr>
      </w:pPr>
      <m:oMathPara>
        <m:oMathParaPr>
          <m:jc m:val="center"/>
        </m:oMathParaPr>
        <m:oMath>
          <m:r>
            <w:rPr>
              <w:rFonts w:ascii="Cambria Math" w:hAnsi="Cambria Math"/>
              <w:sz w:val="28"/>
              <w:szCs w:val="28"/>
            </w:rPr>
            <m:t>μ=</m:t>
          </m:r>
          <m:f>
            <m:fPr>
              <m:type m:val="skw"/>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m:oMathPara>
    </w:p>
    <w:p w:rsidR="00F94EF8" w:rsidRDefault="00F338FF" w:rsidP="004624D2">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r>
                <w:rPr>
                  <w:rFonts w:ascii="Cambria Math" w:hAnsi="Cambria Math"/>
                  <w:sz w:val="28"/>
                  <w:szCs w:val="28"/>
                </w:rPr>
                <m:t>pN</m:t>
              </m:r>
            </m:num>
            <m:den>
              <m:r>
                <w:rPr>
                  <w:rFonts w:ascii="Cambria Math" w:hAnsi="Cambria Math"/>
                  <w:sz w:val="28"/>
                  <w:szCs w:val="28"/>
                </w:rPr>
                <m:t>2</m:t>
              </m:r>
            </m:den>
          </m:f>
          <m:r>
            <w:rPr>
              <w:rFonts w:ascii="Cambria Math" w:hAnsi="Cambria Math"/>
              <w:sz w:val="28"/>
              <w:szCs w:val="28"/>
            </w:rPr>
            <m:t xml:space="preserve"> , p≤2</m:t>
          </m:r>
        </m:oMath>
      </m:oMathPara>
    </w:p>
    <w:p w:rsidR="00F94EF8" w:rsidRDefault="00F338FF" w:rsidP="004624D2">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&gt;1</m:t>
          </m:r>
        </m:oMath>
      </m:oMathPara>
    </w:p>
    <w:p w:rsidR="00F94EF8" w:rsidRDefault="00F338FF" w:rsidP="004624D2">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&lt;1</m:t>
          </m:r>
        </m:oMath>
      </m:oMathPara>
    </w:p>
    <w:p w:rsidR="00F94EF8" w:rsidRDefault="00F338FF" w:rsidP="004624D2">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=0</m:t>
          </m:r>
        </m:oMath>
      </m:oMathPara>
    </w:p>
    <w:p w:rsidR="005C133A" w:rsidRDefault="00F338FF" w:rsidP="004624D2">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&gt;p</m:t>
          </m:r>
        </m:oMath>
      </m:oMathPara>
    </w:p>
    <w:p w:rsidR="00F94EF8" w:rsidRDefault="00F338FF" w:rsidP="004624D2">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&lt;p</m:t>
          </m:r>
        </m:oMath>
      </m:oMathPara>
    </w:p>
    <w:p w:rsidR="00F94EF8" w:rsidRDefault="00F94EF8" w:rsidP="005C133A">
      <w:pPr>
        <w:numPr>
          <w:ilvl w:val="2"/>
          <w:numId w:val="4"/>
        </w:numPr>
        <w:jc w:val="both"/>
        <w:rPr>
          <w:sz w:val="28"/>
          <w:szCs w:val="28"/>
        </w:rPr>
      </w:pPr>
      <w:r>
        <w:rPr>
          <w:sz w:val="28"/>
          <w:szCs w:val="28"/>
        </w:rPr>
        <w:t xml:space="preserve">First two equations </w:t>
      </w:r>
      <w:r w:rsidR="00B95E66">
        <w:rPr>
          <w:sz w:val="28"/>
          <w:szCs w:val="28"/>
        </w:rPr>
        <w:t>exploit the fact that quality is uniformly distributed. The highest price (quality) divided by two is the average quality.</w:t>
      </w:r>
    </w:p>
    <w:p w:rsidR="00A360FB" w:rsidRDefault="00A360FB" w:rsidP="005C133A">
      <w:pPr>
        <w:numPr>
          <w:ilvl w:val="2"/>
          <w:numId w:val="4"/>
        </w:numPr>
        <w:jc w:val="both"/>
        <w:rPr>
          <w:sz w:val="28"/>
          <w:szCs w:val="28"/>
        </w:rPr>
      </w:pPr>
      <w:r>
        <w:rPr>
          <w:sz w:val="28"/>
          <w:szCs w:val="28"/>
        </w:rPr>
        <w:t>Note the supply for the first group: if the price is two, they are willing to supply N cars. If the price is one, they are willing to supply half of N.</w:t>
      </w:r>
    </w:p>
    <w:p w:rsidR="00A360FB" w:rsidRDefault="00A360FB" w:rsidP="00A360FB">
      <w:pPr>
        <w:numPr>
          <w:ilvl w:val="1"/>
          <w:numId w:val="4"/>
        </w:numPr>
        <w:jc w:val="both"/>
        <w:rPr>
          <w:sz w:val="28"/>
          <w:szCs w:val="28"/>
        </w:rPr>
      </w:pPr>
      <w:r>
        <w:rPr>
          <w:sz w:val="28"/>
          <w:szCs w:val="28"/>
        </w:rPr>
        <w:t xml:space="preserve">We now construct total demand curves </w:t>
      </w:r>
      <w:r w:rsidR="0012304A">
        <w:rPr>
          <w:sz w:val="28"/>
          <w:szCs w:val="28"/>
        </w:rPr>
        <w:t>by</w:t>
      </w:r>
      <w:r>
        <w:rPr>
          <w:sz w:val="28"/>
          <w:szCs w:val="28"/>
        </w:rPr>
        <w:t xml:space="preserve"> adding the two groups together</w:t>
      </w:r>
    </w:p>
    <w:p w:rsidR="004624D2" w:rsidRDefault="001853D9" w:rsidP="004624D2">
      <w:pPr>
        <w:jc w:val="center"/>
        <w:rPr>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xml:space="preserve">= </m:t>
          </m:r>
          <m:f>
            <m:fPr>
              <m:type m:val="skw"/>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num>
            <m:den>
              <m:r>
                <w:rPr>
                  <w:rFonts w:ascii="Cambria Math" w:hAnsi="Cambria Math"/>
                  <w:sz w:val="28"/>
                  <w:szCs w:val="28"/>
                </w:rPr>
                <m:t>p</m:t>
              </m:r>
            </m:den>
          </m:f>
          <m:r>
            <w:rPr>
              <w:rFonts w:ascii="Cambria Math" w:hAnsi="Cambria Math"/>
              <w:sz w:val="28"/>
              <w:szCs w:val="28"/>
            </w:rPr>
            <m:t xml:space="preserve"> , if p&lt; μ</m:t>
          </m:r>
        </m:oMath>
      </m:oMathPara>
    </w:p>
    <w:p w:rsidR="00A360FB" w:rsidRDefault="001853D9" w:rsidP="004624D2">
      <w:pPr>
        <w:jc w:val="center"/>
        <w:rPr>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xml:space="preserve">= </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p</m:t>
              </m:r>
            </m:den>
          </m:f>
          <m:r>
            <w:rPr>
              <w:rFonts w:ascii="Cambria Math" w:hAnsi="Cambria Math"/>
              <w:sz w:val="28"/>
              <w:szCs w:val="28"/>
            </w:rPr>
            <m:t xml:space="preserve"> , if  μ&lt;p&lt;</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oMath>
      </m:oMathPara>
    </w:p>
    <w:p w:rsidR="00A360FB" w:rsidRDefault="001853D9" w:rsidP="004624D2">
      <w:pPr>
        <w:jc w:val="center"/>
        <w:rPr>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0 , if  p&gt;</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oMath>
      </m:oMathPara>
    </w:p>
    <w:p w:rsidR="00A360FB" w:rsidRDefault="009513F4" w:rsidP="00A360FB">
      <w:pPr>
        <w:numPr>
          <w:ilvl w:val="2"/>
          <w:numId w:val="4"/>
        </w:numPr>
        <w:jc w:val="both"/>
        <w:rPr>
          <w:sz w:val="28"/>
          <w:szCs w:val="28"/>
        </w:rPr>
      </w:pPr>
      <w:r>
        <w:rPr>
          <w:sz w:val="28"/>
          <w:szCs w:val="28"/>
        </w:rPr>
        <w:t xml:space="preserve">But for any price, </w:t>
      </w:r>
      <w:r w:rsidRPr="009513F4">
        <w:rPr>
          <w:i/>
          <w:sz w:val="28"/>
          <w:szCs w:val="28"/>
        </w:rPr>
        <w:t>p</w:t>
      </w:r>
      <w:r>
        <w:rPr>
          <w:sz w:val="28"/>
          <w:szCs w:val="28"/>
        </w:rPr>
        <w:t xml:space="preserve">, </w:t>
      </w:r>
      <w:r w:rsidRPr="009513F4">
        <w:rPr>
          <w:i/>
          <w:sz w:val="28"/>
          <w:szCs w:val="28"/>
        </w:rPr>
        <w:t>μ</w:t>
      </w:r>
      <w:r>
        <w:rPr>
          <w:sz w:val="28"/>
          <w:szCs w:val="28"/>
        </w:rPr>
        <w:t xml:space="preserve"> is p/2. Thus as no price will any trading take place.</w:t>
      </w:r>
    </w:p>
    <w:p w:rsidR="009513F4" w:rsidRDefault="009513F4" w:rsidP="009513F4">
      <w:pPr>
        <w:numPr>
          <w:ilvl w:val="0"/>
          <w:numId w:val="4"/>
        </w:numPr>
        <w:jc w:val="both"/>
        <w:rPr>
          <w:sz w:val="28"/>
          <w:szCs w:val="28"/>
        </w:rPr>
      </w:pPr>
      <w:r>
        <w:rPr>
          <w:sz w:val="28"/>
          <w:szCs w:val="28"/>
        </w:rPr>
        <w:t>Applications</w:t>
      </w:r>
    </w:p>
    <w:p w:rsidR="00E23793" w:rsidRDefault="00E23793" w:rsidP="009513F4">
      <w:pPr>
        <w:numPr>
          <w:ilvl w:val="1"/>
          <w:numId w:val="4"/>
        </w:numPr>
        <w:jc w:val="both"/>
        <w:rPr>
          <w:sz w:val="28"/>
          <w:szCs w:val="28"/>
        </w:rPr>
      </w:pPr>
      <w:r w:rsidRPr="00E23793">
        <w:rPr>
          <w:i/>
          <w:sz w:val="28"/>
          <w:szCs w:val="28"/>
        </w:rPr>
        <w:t xml:space="preserve">Health </w:t>
      </w:r>
      <w:r w:rsidR="009513F4" w:rsidRPr="00E23793">
        <w:rPr>
          <w:i/>
          <w:sz w:val="28"/>
          <w:szCs w:val="28"/>
        </w:rPr>
        <w:t>Insurance</w:t>
      </w:r>
      <w:r w:rsidR="009513F4">
        <w:rPr>
          <w:sz w:val="28"/>
          <w:szCs w:val="28"/>
        </w:rPr>
        <w:t xml:space="preserve">—as the price of insurance </w:t>
      </w:r>
      <w:r w:rsidR="004136FF">
        <w:rPr>
          <w:sz w:val="28"/>
          <w:szCs w:val="28"/>
        </w:rPr>
        <w:t xml:space="preserve">increases </w:t>
      </w:r>
      <w:r w:rsidR="009513F4">
        <w:rPr>
          <w:sz w:val="28"/>
          <w:szCs w:val="28"/>
        </w:rPr>
        <w:t xml:space="preserve">the only people who are willing </w:t>
      </w:r>
      <w:r>
        <w:rPr>
          <w:sz w:val="28"/>
          <w:szCs w:val="28"/>
        </w:rPr>
        <w:t xml:space="preserve">to buy it </w:t>
      </w:r>
      <w:proofErr w:type="gramStart"/>
      <w:r>
        <w:rPr>
          <w:sz w:val="28"/>
          <w:szCs w:val="28"/>
        </w:rPr>
        <w:t>are</w:t>
      </w:r>
      <w:proofErr w:type="gramEnd"/>
      <w:r>
        <w:rPr>
          <w:sz w:val="28"/>
          <w:szCs w:val="28"/>
        </w:rPr>
        <w:t xml:space="preserve"> those who will use a lot of services. The price rises in response to this increasing cost.</w:t>
      </w:r>
      <w:r w:rsidR="004136FF">
        <w:rPr>
          <w:rStyle w:val="FootnoteReference"/>
          <w:sz w:val="28"/>
          <w:szCs w:val="28"/>
        </w:rPr>
        <w:footnoteReference w:id="1"/>
      </w:r>
      <w:r>
        <w:rPr>
          <w:sz w:val="28"/>
          <w:szCs w:val="28"/>
        </w:rPr>
        <w:t xml:space="preserve"> </w:t>
      </w:r>
    </w:p>
    <w:p w:rsidR="009513F4" w:rsidRDefault="00E23793" w:rsidP="009513F4">
      <w:pPr>
        <w:numPr>
          <w:ilvl w:val="1"/>
          <w:numId w:val="4"/>
        </w:numPr>
        <w:jc w:val="both"/>
        <w:rPr>
          <w:sz w:val="28"/>
          <w:szCs w:val="28"/>
        </w:rPr>
      </w:pPr>
      <w:r>
        <w:rPr>
          <w:i/>
          <w:sz w:val="28"/>
          <w:szCs w:val="28"/>
        </w:rPr>
        <w:t>Employment</w:t>
      </w:r>
      <w:r>
        <w:rPr>
          <w:sz w:val="28"/>
          <w:szCs w:val="28"/>
        </w:rPr>
        <w:t>—evidence suggests firms are hesitant to hire certain minorities since such minorities tend to be educated at poor quality high schools. Not hiring or promoting them discourages the top applicants which in turn makes the firms even less likely to hire.</w:t>
      </w:r>
    </w:p>
    <w:p w:rsidR="00E23793" w:rsidRPr="0048491F" w:rsidRDefault="00E23793" w:rsidP="009513F4">
      <w:pPr>
        <w:numPr>
          <w:ilvl w:val="1"/>
          <w:numId w:val="4"/>
        </w:numPr>
        <w:jc w:val="both"/>
        <w:rPr>
          <w:sz w:val="28"/>
          <w:szCs w:val="28"/>
        </w:rPr>
      </w:pPr>
      <w:r>
        <w:rPr>
          <w:i/>
          <w:sz w:val="28"/>
          <w:szCs w:val="28"/>
        </w:rPr>
        <w:t>Credit Markets in Developing Countries</w:t>
      </w:r>
      <w:r>
        <w:rPr>
          <w:sz w:val="28"/>
          <w:szCs w:val="28"/>
        </w:rPr>
        <w:t xml:space="preserve">—the existence of credit reports makes this less of an issue but in developing countries, such corrections to asymmetric information are weaker. </w:t>
      </w:r>
      <w:r w:rsidR="004136FF">
        <w:rPr>
          <w:sz w:val="28"/>
          <w:szCs w:val="28"/>
        </w:rPr>
        <w:t>A price is needed and the best drop out, which increases the price.</w:t>
      </w:r>
    </w:p>
    <w:sectPr w:rsidR="00E23793" w:rsidRPr="0048491F"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8B1" w:rsidRDefault="00AC18B1" w:rsidP="0091092C">
      <w:r>
        <w:separator/>
      </w:r>
    </w:p>
  </w:endnote>
  <w:endnote w:type="continuationSeparator" w:id="0">
    <w:p w:rsidR="00AC18B1" w:rsidRDefault="00AC18B1"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8B1" w:rsidRDefault="00AC18B1" w:rsidP="0091092C">
      <w:r>
        <w:separator/>
      </w:r>
    </w:p>
  </w:footnote>
  <w:footnote w:type="continuationSeparator" w:id="0">
    <w:p w:rsidR="00AC18B1" w:rsidRDefault="00AC18B1" w:rsidP="0091092C">
      <w:r>
        <w:continuationSeparator/>
      </w:r>
    </w:p>
  </w:footnote>
  <w:footnote w:id="1">
    <w:p w:rsidR="004136FF" w:rsidRDefault="004136FF">
      <w:pPr>
        <w:pStyle w:val="FootnoteText"/>
      </w:pPr>
      <w:r>
        <w:rPr>
          <w:rStyle w:val="FootnoteReference"/>
        </w:rPr>
        <w:footnoteRef/>
      </w:r>
      <w:r>
        <w:t xml:space="preserve"> </w:t>
      </w:r>
      <w:r w:rsidRPr="004136FF">
        <w:t xml:space="preserve">This is why insurance companies exclude people with pre-existing conditions. It’s also why they lobbied for </w:t>
      </w:r>
      <w:proofErr w:type="spellStart"/>
      <w:r w:rsidRPr="004136FF">
        <w:t>Obamacare</w:t>
      </w:r>
      <w:proofErr w:type="spellEnd"/>
      <w:r w:rsidRPr="004136FF">
        <w:t>—which makes denying people on such grounds illegal—to require everyone to buy insurance.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870"/>
    <w:rsid w:val="000546F9"/>
    <w:rsid w:val="00072982"/>
    <w:rsid w:val="00080E5E"/>
    <w:rsid w:val="00085064"/>
    <w:rsid w:val="00092F13"/>
    <w:rsid w:val="000B5B5E"/>
    <w:rsid w:val="000C0631"/>
    <w:rsid w:val="000C41DA"/>
    <w:rsid w:val="000D65D0"/>
    <w:rsid w:val="000E1606"/>
    <w:rsid w:val="000F23E2"/>
    <w:rsid w:val="000F5D17"/>
    <w:rsid w:val="001047B1"/>
    <w:rsid w:val="0011105C"/>
    <w:rsid w:val="0012304A"/>
    <w:rsid w:val="00126389"/>
    <w:rsid w:val="00131B9A"/>
    <w:rsid w:val="00142274"/>
    <w:rsid w:val="001442E1"/>
    <w:rsid w:val="001727C0"/>
    <w:rsid w:val="0018292E"/>
    <w:rsid w:val="00183635"/>
    <w:rsid w:val="001853D9"/>
    <w:rsid w:val="001A1635"/>
    <w:rsid w:val="001A5392"/>
    <w:rsid w:val="001B7AD5"/>
    <w:rsid w:val="001C57A9"/>
    <w:rsid w:val="001D66AD"/>
    <w:rsid w:val="001F6BDC"/>
    <w:rsid w:val="00213E47"/>
    <w:rsid w:val="00214B9B"/>
    <w:rsid w:val="0021548C"/>
    <w:rsid w:val="00221C16"/>
    <w:rsid w:val="002227C2"/>
    <w:rsid w:val="00224D3B"/>
    <w:rsid w:val="00230AD3"/>
    <w:rsid w:val="0023223C"/>
    <w:rsid w:val="0027341C"/>
    <w:rsid w:val="00284FB0"/>
    <w:rsid w:val="0029497B"/>
    <w:rsid w:val="002C433F"/>
    <w:rsid w:val="002D5E0B"/>
    <w:rsid w:val="002F4714"/>
    <w:rsid w:val="002F6904"/>
    <w:rsid w:val="00302213"/>
    <w:rsid w:val="0030575F"/>
    <w:rsid w:val="00321845"/>
    <w:rsid w:val="003225D1"/>
    <w:rsid w:val="00322F14"/>
    <w:rsid w:val="00325423"/>
    <w:rsid w:val="00327BAD"/>
    <w:rsid w:val="003324EC"/>
    <w:rsid w:val="0034663A"/>
    <w:rsid w:val="00351FB1"/>
    <w:rsid w:val="003545D4"/>
    <w:rsid w:val="00365D10"/>
    <w:rsid w:val="00375313"/>
    <w:rsid w:val="00381120"/>
    <w:rsid w:val="003824EC"/>
    <w:rsid w:val="003A0014"/>
    <w:rsid w:val="003A07AF"/>
    <w:rsid w:val="003A20A3"/>
    <w:rsid w:val="003A2701"/>
    <w:rsid w:val="003A2FEA"/>
    <w:rsid w:val="003B26EC"/>
    <w:rsid w:val="003D5264"/>
    <w:rsid w:val="003F1F09"/>
    <w:rsid w:val="003F3490"/>
    <w:rsid w:val="004136FF"/>
    <w:rsid w:val="0041509F"/>
    <w:rsid w:val="00417F6A"/>
    <w:rsid w:val="00420612"/>
    <w:rsid w:val="00422B75"/>
    <w:rsid w:val="00436032"/>
    <w:rsid w:val="004412CC"/>
    <w:rsid w:val="0044253E"/>
    <w:rsid w:val="00450958"/>
    <w:rsid w:val="004514B8"/>
    <w:rsid w:val="004624D2"/>
    <w:rsid w:val="00475213"/>
    <w:rsid w:val="0048489C"/>
    <w:rsid w:val="0048491F"/>
    <w:rsid w:val="004A5425"/>
    <w:rsid w:val="004A6878"/>
    <w:rsid w:val="004D4478"/>
    <w:rsid w:val="004E1265"/>
    <w:rsid w:val="004E4C74"/>
    <w:rsid w:val="00501750"/>
    <w:rsid w:val="00524C9B"/>
    <w:rsid w:val="005270F8"/>
    <w:rsid w:val="00527EBA"/>
    <w:rsid w:val="00532971"/>
    <w:rsid w:val="00532D83"/>
    <w:rsid w:val="005444F5"/>
    <w:rsid w:val="005511CC"/>
    <w:rsid w:val="00556826"/>
    <w:rsid w:val="005573A7"/>
    <w:rsid w:val="00564AF0"/>
    <w:rsid w:val="005652DB"/>
    <w:rsid w:val="0057330C"/>
    <w:rsid w:val="00593289"/>
    <w:rsid w:val="005C133A"/>
    <w:rsid w:val="005C16C3"/>
    <w:rsid w:val="005D4848"/>
    <w:rsid w:val="005D5880"/>
    <w:rsid w:val="005D7191"/>
    <w:rsid w:val="005E2664"/>
    <w:rsid w:val="005E514F"/>
    <w:rsid w:val="005F1832"/>
    <w:rsid w:val="005F3389"/>
    <w:rsid w:val="00600BCF"/>
    <w:rsid w:val="00605604"/>
    <w:rsid w:val="0061283A"/>
    <w:rsid w:val="006133CA"/>
    <w:rsid w:val="00615EB0"/>
    <w:rsid w:val="00623B9B"/>
    <w:rsid w:val="00630FBD"/>
    <w:rsid w:val="0063281D"/>
    <w:rsid w:val="00635CAE"/>
    <w:rsid w:val="006374B2"/>
    <w:rsid w:val="006413D8"/>
    <w:rsid w:val="00642716"/>
    <w:rsid w:val="00672C36"/>
    <w:rsid w:val="00683066"/>
    <w:rsid w:val="006861A9"/>
    <w:rsid w:val="006953BF"/>
    <w:rsid w:val="00697419"/>
    <w:rsid w:val="006A0B2F"/>
    <w:rsid w:val="006B53C9"/>
    <w:rsid w:val="006D1BBE"/>
    <w:rsid w:val="006D2A32"/>
    <w:rsid w:val="006D2F6F"/>
    <w:rsid w:val="006E3900"/>
    <w:rsid w:val="00701CE2"/>
    <w:rsid w:val="007313D8"/>
    <w:rsid w:val="007528CB"/>
    <w:rsid w:val="007620E4"/>
    <w:rsid w:val="00793437"/>
    <w:rsid w:val="00793DD5"/>
    <w:rsid w:val="007A32B3"/>
    <w:rsid w:val="007C4B16"/>
    <w:rsid w:val="007C6C15"/>
    <w:rsid w:val="007D2E94"/>
    <w:rsid w:val="007D5964"/>
    <w:rsid w:val="00801A77"/>
    <w:rsid w:val="0080446A"/>
    <w:rsid w:val="00815471"/>
    <w:rsid w:val="0082225C"/>
    <w:rsid w:val="00851A54"/>
    <w:rsid w:val="008673CF"/>
    <w:rsid w:val="008A283D"/>
    <w:rsid w:val="008A5906"/>
    <w:rsid w:val="008C373C"/>
    <w:rsid w:val="008D46E0"/>
    <w:rsid w:val="008D6ABC"/>
    <w:rsid w:val="008F20E0"/>
    <w:rsid w:val="008F344F"/>
    <w:rsid w:val="008F6F29"/>
    <w:rsid w:val="0090275F"/>
    <w:rsid w:val="00905C44"/>
    <w:rsid w:val="0091092C"/>
    <w:rsid w:val="00942B56"/>
    <w:rsid w:val="009513F4"/>
    <w:rsid w:val="00956935"/>
    <w:rsid w:val="00957C36"/>
    <w:rsid w:val="009744A0"/>
    <w:rsid w:val="00980B9A"/>
    <w:rsid w:val="009A1D5C"/>
    <w:rsid w:val="009C718C"/>
    <w:rsid w:val="009D7FBB"/>
    <w:rsid w:val="009E2D37"/>
    <w:rsid w:val="009E3FE5"/>
    <w:rsid w:val="009F61AE"/>
    <w:rsid w:val="00A00465"/>
    <w:rsid w:val="00A05452"/>
    <w:rsid w:val="00A360FB"/>
    <w:rsid w:val="00A43F5D"/>
    <w:rsid w:val="00A75A43"/>
    <w:rsid w:val="00A774DE"/>
    <w:rsid w:val="00A90190"/>
    <w:rsid w:val="00A91E7C"/>
    <w:rsid w:val="00A9444C"/>
    <w:rsid w:val="00AC18B1"/>
    <w:rsid w:val="00AC3BA5"/>
    <w:rsid w:val="00AF3477"/>
    <w:rsid w:val="00AF5179"/>
    <w:rsid w:val="00B21A94"/>
    <w:rsid w:val="00B238D1"/>
    <w:rsid w:val="00B26FD3"/>
    <w:rsid w:val="00B416CC"/>
    <w:rsid w:val="00B44A21"/>
    <w:rsid w:val="00B61CF9"/>
    <w:rsid w:val="00B64976"/>
    <w:rsid w:val="00B95E6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3793"/>
    <w:rsid w:val="00E26695"/>
    <w:rsid w:val="00E30BD1"/>
    <w:rsid w:val="00E4081E"/>
    <w:rsid w:val="00E55A25"/>
    <w:rsid w:val="00E70F92"/>
    <w:rsid w:val="00E82D66"/>
    <w:rsid w:val="00E87F3D"/>
    <w:rsid w:val="00EB4587"/>
    <w:rsid w:val="00ED1EFD"/>
    <w:rsid w:val="00ED2DB2"/>
    <w:rsid w:val="00ED7FCD"/>
    <w:rsid w:val="00EE0AE2"/>
    <w:rsid w:val="00EF017C"/>
    <w:rsid w:val="00EF7FDC"/>
    <w:rsid w:val="00F02D1F"/>
    <w:rsid w:val="00F02F52"/>
    <w:rsid w:val="00F059F7"/>
    <w:rsid w:val="00F1609A"/>
    <w:rsid w:val="00F22596"/>
    <w:rsid w:val="00F338FF"/>
    <w:rsid w:val="00F47E3B"/>
    <w:rsid w:val="00F519BD"/>
    <w:rsid w:val="00F63688"/>
    <w:rsid w:val="00F72EBD"/>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5"/>
    <o:shapelayout v:ext="edit">
      <o:idmap v:ext="edit" data="1,2"/>
      <o:rules v:ext="edit">
        <o:r id="V:Rule26" type="connector" idref="#_x0000_s2099"/>
        <o:r id="V:Rule27" type="connector" idref="#_x0000_s2075"/>
        <o:r id="V:Rule28" type="connector" idref="#_x0000_s2117"/>
        <o:r id="V:Rule29" type="connector" idref="#_x0000_s2118"/>
        <o:r id="V:Rule30" type="connector" idref="#_x0000_s2014"/>
        <o:r id="V:Rule31" type="connector" idref="#_x0000_s2107"/>
        <o:r id="V:Rule32" type="connector" idref="#_x0000_s2108"/>
        <o:r id="V:Rule33" type="connector" idref="#_x0000_s2078"/>
        <o:r id="V:Rule34" type="connector" idref="#_x0000_s2072"/>
        <o:r id="V:Rule35" type="connector" idref="#_x0000_s2116"/>
        <o:r id="V:Rule36" type="connector" idref="#_x0000_s2095"/>
        <o:r id="V:Rule37" type="connector" idref="#_x0000_s2122"/>
        <o:r id="V:Rule38" type="connector" idref="#_x0000_s2074"/>
        <o:r id="V:Rule39" type="connector" idref="#_x0000_s2097"/>
        <o:r id="V:Rule40" type="connector" idref="#_x0000_s2105"/>
        <o:r id="V:Rule41" type="connector" idref="#_x0000_s2073"/>
        <o:r id="V:Rule42" type="connector" idref="#_x0000_s2119"/>
        <o:r id="V:Rule43" type="connector" idref="#_x0000_s2016"/>
        <o:r id="V:Rule44" type="connector" idref="#_x0000_s2094"/>
        <o:r id="V:Rule45" type="connector" idref="#_x0000_s2017"/>
        <o:r id="V:Rule46" type="connector" idref="#_x0000_s2096"/>
        <o:r id="V:Rule47" type="connector" idref="#_x0000_s2015"/>
        <o:r id="V:Rule48" type="connector" idref="#_x0000_s2106"/>
        <o:r id="V:Rule49" type="connector" idref="#_x0000_s2023"/>
        <o:r id="V:Rule50" type="connector" idref="#_x0000_s21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7200-B53E-40C9-A94C-3DEFB264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cp:revision>
  <cp:lastPrinted>2012-02-28T17:57:00Z</cp:lastPrinted>
  <dcterms:created xsi:type="dcterms:W3CDTF">2012-12-23T05:57:00Z</dcterms:created>
  <dcterms:modified xsi:type="dcterms:W3CDTF">2013-02-05T17:23:00Z</dcterms:modified>
</cp:coreProperties>
</file>