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53" w:rsidRDefault="008D3753" w:rsidP="00556826">
      <w:pPr>
        <w:jc w:val="both"/>
      </w:pPr>
      <w:r>
        <w:t>David Youngberg</w:t>
      </w:r>
    </w:p>
    <w:p w:rsidR="008D3753" w:rsidRDefault="008D3753" w:rsidP="00556826">
      <w:pPr>
        <w:jc w:val="both"/>
      </w:pPr>
      <w:r>
        <w:t>Econ 301—Bethany College</w:t>
      </w:r>
    </w:p>
    <w:p w:rsidR="008D3753" w:rsidRDefault="008D3753" w:rsidP="00556826">
      <w:pPr>
        <w:jc w:val="both"/>
      </w:pPr>
    </w:p>
    <w:p w:rsidR="008D3753" w:rsidRPr="00E26695" w:rsidRDefault="008D3753" w:rsidP="00556826">
      <w:pPr>
        <w:jc w:val="center"/>
        <w:rPr>
          <w:b/>
          <w:smallCaps/>
          <w:sz w:val="32"/>
          <w:szCs w:val="32"/>
        </w:rPr>
      </w:pPr>
      <w:r>
        <w:rPr>
          <w:b/>
          <w:smallCaps/>
          <w:sz w:val="32"/>
          <w:szCs w:val="32"/>
        </w:rPr>
        <w:t>Lecture</w:t>
      </w:r>
      <w:r w:rsidRPr="00E26695">
        <w:rPr>
          <w:b/>
          <w:smallCaps/>
          <w:sz w:val="32"/>
          <w:szCs w:val="32"/>
        </w:rPr>
        <w:t xml:space="preserve"> </w:t>
      </w:r>
      <w:r>
        <w:rPr>
          <w:b/>
          <w:smallCaps/>
          <w:sz w:val="32"/>
          <w:szCs w:val="32"/>
        </w:rPr>
        <w:t>1</w:t>
      </w:r>
      <w:r w:rsidR="002962E4">
        <w:rPr>
          <w:b/>
          <w:smallCaps/>
          <w:sz w:val="32"/>
          <w:szCs w:val="32"/>
        </w:rPr>
        <w:t>0</w:t>
      </w:r>
      <w:r>
        <w:rPr>
          <w:b/>
          <w:smallCaps/>
          <w:sz w:val="32"/>
          <w:szCs w:val="32"/>
        </w:rPr>
        <w:t>: Income and Substitution Effects</w:t>
      </w:r>
    </w:p>
    <w:p w:rsidR="008D3753" w:rsidRDefault="008D3753" w:rsidP="00E26695">
      <w:pPr>
        <w:jc w:val="center"/>
      </w:pPr>
    </w:p>
    <w:p w:rsidR="008D3753" w:rsidRDefault="008D3753" w:rsidP="00D51AC1">
      <w:pPr>
        <w:numPr>
          <w:ilvl w:val="0"/>
          <w:numId w:val="5"/>
        </w:numPr>
        <w:jc w:val="both"/>
        <w:rPr>
          <w:sz w:val="28"/>
          <w:szCs w:val="28"/>
        </w:rPr>
      </w:pPr>
      <w:r>
        <w:rPr>
          <w:sz w:val="28"/>
          <w:szCs w:val="28"/>
        </w:rPr>
        <w:t>Unpacking changes in the price</w:t>
      </w:r>
    </w:p>
    <w:p w:rsidR="008D3753" w:rsidRDefault="008D3753" w:rsidP="00CD34B0">
      <w:pPr>
        <w:numPr>
          <w:ilvl w:val="1"/>
          <w:numId w:val="5"/>
        </w:numPr>
        <w:jc w:val="both"/>
        <w:rPr>
          <w:sz w:val="28"/>
          <w:szCs w:val="28"/>
        </w:rPr>
      </w:pPr>
      <w:r>
        <w:rPr>
          <w:sz w:val="28"/>
          <w:szCs w:val="28"/>
        </w:rPr>
        <w:t>While the effect of a change of price has different effects based on the indifference curve, we can uncover some of the reasoning behind the changes.</w:t>
      </w:r>
    </w:p>
    <w:p w:rsidR="008D3753" w:rsidRDefault="008D3753" w:rsidP="008C7BFB">
      <w:pPr>
        <w:numPr>
          <w:ilvl w:val="2"/>
          <w:numId w:val="5"/>
        </w:numPr>
        <w:jc w:val="both"/>
        <w:rPr>
          <w:sz w:val="28"/>
          <w:szCs w:val="28"/>
        </w:rPr>
      </w:pPr>
      <w:r>
        <w:rPr>
          <w:sz w:val="28"/>
          <w:szCs w:val="28"/>
        </w:rPr>
        <w:t>People buy more of a good when it has become the price falls and less for goods which have become more expensive.</w:t>
      </w:r>
    </w:p>
    <w:p w:rsidR="008D3753" w:rsidRDefault="008D3753" w:rsidP="008C7BFB">
      <w:pPr>
        <w:numPr>
          <w:ilvl w:val="2"/>
          <w:numId w:val="5"/>
        </w:numPr>
        <w:jc w:val="both"/>
        <w:rPr>
          <w:sz w:val="28"/>
          <w:szCs w:val="28"/>
        </w:rPr>
      </w:pPr>
      <w:r>
        <w:rPr>
          <w:sz w:val="28"/>
          <w:szCs w:val="28"/>
        </w:rPr>
        <w:t>People buy more of a good when they enjoy an increase of real purchasing power due to the fall of price in another good.</w:t>
      </w:r>
    </w:p>
    <w:p w:rsidR="008D3753" w:rsidRDefault="008D3753" w:rsidP="00CD34B0">
      <w:pPr>
        <w:numPr>
          <w:ilvl w:val="1"/>
          <w:numId w:val="5"/>
        </w:numPr>
        <w:jc w:val="both"/>
        <w:rPr>
          <w:sz w:val="28"/>
          <w:szCs w:val="28"/>
        </w:rPr>
      </w:pPr>
      <w:r>
        <w:rPr>
          <w:sz w:val="28"/>
          <w:szCs w:val="28"/>
        </w:rPr>
        <w:t xml:space="preserve">The </w:t>
      </w:r>
      <w:r>
        <w:rPr>
          <w:i/>
          <w:sz w:val="28"/>
          <w:szCs w:val="28"/>
        </w:rPr>
        <w:t>substitution effect</w:t>
      </w:r>
      <w:r>
        <w:rPr>
          <w:sz w:val="28"/>
          <w:szCs w:val="28"/>
        </w:rPr>
        <w:t xml:space="preserve"> is how the consumption of goods change when the price changes, holding utility constant.</w:t>
      </w:r>
    </w:p>
    <w:p w:rsidR="008D3753" w:rsidRDefault="008D3753" w:rsidP="00D51F9E">
      <w:pPr>
        <w:numPr>
          <w:ilvl w:val="1"/>
          <w:numId w:val="5"/>
        </w:numPr>
        <w:jc w:val="both"/>
        <w:rPr>
          <w:sz w:val="28"/>
          <w:szCs w:val="28"/>
        </w:rPr>
      </w:pPr>
      <w:r>
        <w:rPr>
          <w:sz w:val="28"/>
          <w:szCs w:val="28"/>
        </w:rPr>
        <w:t xml:space="preserve">The </w:t>
      </w:r>
      <w:r>
        <w:rPr>
          <w:i/>
          <w:sz w:val="28"/>
          <w:szCs w:val="28"/>
        </w:rPr>
        <w:t>income effect</w:t>
      </w:r>
      <w:r>
        <w:rPr>
          <w:sz w:val="28"/>
          <w:szCs w:val="28"/>
        </w:rPr>
        <w:t xml:space="preserve"> is how the consumption of goods changes when purchasing power changes, holding prices constant.</w:t>
      </w:r>
    </w:p>
    <w:p w:rsidR="008D3753" w:rsidRDefault="008D3753" w:rsidP="00D51F9E">
      <w:pPr>
        <w:numPr>
          <w:ilvl w:val="1"/>
          <w:numId w:val="5"/>
        </w:numPr>
        <w:jc w:val="both"/>
        <w:rPr>
          <w:sz w:val="28"/>
          <w:szCs w:val="28"/>
        </w:rPr>
      </w:pPr>
      <w:r>
        <w:rPr>
          <w:sz w:val="28"/>
          <w:szCs w:val="28"/>
        </w:rPr>
        <w:t>To find each effect from a price change, hold the new budget constraint.</w:t>
      </w:r>
    </w:p>
    <w:p w:rsidR="008D3753" w:rsidRDefault="008D3753" w:rsidP="00057A0D">
      <w:pPr>
        <w:numPr>
          <w:ilvl w:val="2"/>
          <w:numId w:val="5"/>
        </w:numPr>
        <w:jc w:val="both"/>
        <w:rPr>
          <w:sz w:val="28"/>
          <w:szCs w:val="28"/>
        </w:rPr>
      </w:pPr>
      <w:r>
        <w:rPr>
          <w:sz w:val="28"/>
          <w:szCs w:val="28"/>
        </w:rPr>
        <w:t>The difference between A and B is the substitution effect.</w:t>
      </w:r>
    </w:p>
    <w:p w:rsidR="008D3753" w:rsidRDefault="008D3753" w:rsidP="00057A0D">
      <w:pPr>
        <w:numPr>
          <w:ilvl w:val="2"/>
          <w:numId w:val="5"/>
        </w:numPr>
        <w:jc w:val="both"/>
        <w:rPr>
          <w:sz w:val="28"/>
          <w:szCs w:val="28"/>
        </w:rPr>
      </w:pPr>
      <w:r>
        <w:rPr>
          <w:sz w:val="28"/>
          <w:szCs w:val="28"/>
        </w:rPr>
        <w:t>The difference between B and C is the income effect.</w:t>
      </w:r>
    </w:p>
    <w:p w:rsidR="008D3753" w:rsidRDefault="008D3753" w:rsidP="00057A0D">
      <w:pPr>
        <w:ind w:left="2160"/>
        <w:jc w:val="both"/>
        <w:rPr>
          <w:sz w:val="28"/>
          <w:szCs w:val="28"/>
        </w:rPr>
      </w:pPr>
    </w:p>
    <w:p w:rsidR="008D3753" w:rsidRDefault="00920C98" w:rsidP="00057A0D">
      <w:pPr>
        <w:ind w:left="2160"/>
        <w:jc w:val="both"/>
        <w:rPr>
          <w:sz w:val="28"/>
          <w:szCs w:val="28"/>
        </w:rPr>
      </w:pPr>
      <w:r>
        <w:rPr>
          <w:sz w:val="28"/>
          <w:szCs w:val="28"/>
        </w:rPr>
      </w:r>
      <w:r>
        <w:rPr>
          <w:sz w:val="28"/>
          <w:szCs w:val="28"/>
        </w:rPr>
        <w:pict>
          <v:group id="_x0000_s1026" editas="canvas" style="width:240.8pt;height:222.35pt;mso-position-horizontal-relative:char;mso-position-vertical-relative:line" coordorigin="219,4092" coordsize="3661,34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top:4092;width:3661;height:3443" o:preferrelative="f">
              <v:fill o:detectmouseclick="t"/>
              <v:path o:extrusionok="t" o:connecttype="none"/>
              <o:lock v:ext="edit" text="t"/>
            </v:shape>
            <v:line id="_x0000_s1028" style="position:absolute" from="1143,4092" to="1144,7023"/>
            <v:line id="_x0000_s1029" style="position:absolute;flip:y" from="1144,7021" to="3662,7023"/>
            <v:shapetype id="_x0000_t202" coordsize="21600,21600" o:spt="202" path="m,l,21600r21600,l21600,xe">
              <v:stroke joinstyle="miter"/>
              <v:path gradientshapeok="t" o:connecttype="rect"/>
            </v:shapetype>
            <v:shape id="_x0000_s1030" type="#_x0000_t202" style="position:absolute;left:3344;top:6729;width:536;height:351" filled="f" stroked="f">
              <v:textbox style="mso-next-textbox:#_x0000_s1030" inset="0,0,0,0">
                <w:txbxContent>
                  <w:p w:rsidR="008D3753" w:rsidRPr="00D26DE0" w:rsidRDefault="008D3753" w:rsidP="00057A0D">
                    <w:pPr>
                      <w:rPr>
                        <w:i/>
                      </w:rPr>
                    </w:pPr>
                    <w:r w:rsidRPr="00D26DE0">
                      <w:rPr>
                        <w:i/>
                      </w:rPr>
                      <w:t>Games</w:t>
                    </w:r>
                  </w:p>
                </w:txbxContent>
              </v:textbox>
            </v:shape>
            <v:shape id="_x0000_s1031" type="#_x0000_t202" style="position:absolute;left:578;top:4092;width:566;height:241" filled="f" stroked="f">
              <v:textbox style="mso-next-textbox:#_x0000_s1031" inset="0,0,0,0">
                <w:txbxContent>
                  <w:p w:rsidR="008D3753" w:rsidRPr="00D26DE0" w:rsidRDefault="008D3753" w:rsidP="00057A0D">
                    <w:pPr>
                      <w:rPr>
                        <w:i/>
                      </w:rPr>
                    </w:pPr>
                    <w:r w:rsidRPr="00D26DE0">
                      <w:rPr>
                        <w:i/>
                      </w:rPr>
                      <w:t>Movies</w:t>
                    </w:r>
                  </w:p>
                </w:txbxContent>
              </v:textbox>
            </v:shape>
            <v:shape id="_x0000_s1032" style="position:absolute;left:1856;top:4484;width:1640;height:1494" coordsize="2431,2340" path="m2431,2340c1698,2175,966,2010,561,1620,156,1230,78,615,,e" filled="f">
              <v:path arrowok="t"/>
            </v:shape>
            <v:oval id="_x0000_s1033" style="position:absolute;left:1414;top:5263;width:55;height:55" fillcolor="black"/>
            <v:oval id="_x0000_s1034" style="position:absolute;left:2089;top:5369;width:52;height:56" fillcolor="black"/>
            <v:shapetype id="_x0000_t32" coordsize="21600,21600" o:spt="32" o:oned="t" path="m,l21600,21600e" filled="f">
              <v:path arrowok="t" fillok="f" o:connecttype="none"/>
              <o:lock v:ext="edit" shapetype="t"/>
            </v:shapetype>
            <v:shape id="_x0000_s1035" type="#_x0000_t32" style="position:absolute;left:1145;top:4218;width:2321;height:2810" o:connectortype="straight"/>
            <v:shape id="_x0000_s1036" type="#_x0000_t32" style="position:absolute;left:1651;top:6952;width:438;height:1" o:connectortype="straight" strokeweight="1.5pt">
              <v:stroke endarrow="block"/>
              <v:shadow type="perspective" color="#7f7f7f" opacity=".5" offset="1pt" offset2="-1pt"/>
              <v:textbox inset="0,0,0,0"/>
            </v:shape>
            <v:shape id="_x0000_s1037" type="#_x0000_t32" style="position:absolute;left:2110;top:5444;width:2;height:1561;flip:x" o:connectortype="straight" strokeweight="1.5pt">
              <v:stroke dashstyle="1 1"/>
              <v:shadow type="perspective" color="#7f7f7f" opacity=".5" offset="1pt" offset2="-1pt"/>
              <v:textbox inset="0,0,0,0"/>
            </v:shape>
            <v:shape id="_x0000_s1038" type="#_x0000_t32" style="position:absolute;left:1143;top:5700;width:438;height:2;flip:x" o:connectortype="straight" strokeweight="1.5pt">
              <v:stroke dashstyle="1 1"/>
              <v:shadow type="perspective" color="#7f7f7f" opacity=".5" offset="1pt" offset2="-1pt"/>
              <v:textbox inset="0,0,0,0"/>
            </v:shape>
            <v:shape id="_x0000_s1039" type="#_x0000_t32" style="position:absolute;left:1166;top:5397;width:931;height:1;flip:x" o:connectortype="straight" strokeweight="1.5pt">
              <v:stroke dashstyle="1 1"/>
              <v:shadow type="perspective" color="#7f7f7f" opacity=".5" offset="1pt" offset2="-1pt"/>
              <v:textbox inset="0,0,0,0"/>
            </v:shape>
            <v:shape id="_x0000_s1040" type="#_x0000_t32" style="position:absolute;left:1620;top:5751;width:3;height:1784;flip:x" o:connectortype="straight" strokeweight="1.5pt">
              <v:stroke dashstyle="1 1"/>
              <v:shadow type="perspective" color="#7f7f7f" opacity=".5" offset="1pt" offset2="-1pt"/>
              <v:textbox inset="0,0,0,0"/>
            </v:shape>
            <v:shape id="_x0000_s1041" type="#_x0000_t32" style="position:absolute;left:1143;top:4211;width:766;height:2810" o:connectortype="straight"/>
            <v:shape id="_x0000_s1042" type="#_x0000_t32" style="position:absolute;left:1472;top:6952;width:109;height:1" o:connectortype="straight" strokeweight="1.5pt">
              <v:stroke endarrow="block"/>
              <v:shadow type="perspective" color="#7f7f7f" opacity=".5" offset="1pt" offset2="-1pt"/>
              <v:textbox inset="0,0,0,0"/>
            </v:shape>
            <v:oval id="_x0000_s1043" style="position:absolute;left:1603;top:5675;width:52;height:55" fillcolor="black"/>
            <v:shape id="_x0000_s1044" type="#_x0000_t202" style="position:absolute;left:1435;top:5087;width:212;height:231" filled="f" stroked="f">
              <v:textbox style="mso-next-textbox:#_x0000_s1044" inset="0,0,0,0">
                <w:txbxContent>
                  <w:p w:rsidR="008D3753" w:rsidRPr="0034577C" w:rsidRDefault="008D3753" w:rsidP="00057A0D">
                    <w:pPr>
                      <w:rPr>
                        <w:b/>
                      </w:rPr>
                    </w:pPr>
                    <w:r>
                      <w:rPr>
                        <w:b/>
                      </w:rPr>
                      <w:t>A</w:t>
                    </w:r>
                  </w:p>
                </w:txbxContent>
              </v:textbox>
            </v:shape>
            <v:shape id="_x0000_s1045" type="#_x0000_t32" style="position:absolute;left:1435;top:5349;width:3;height:1672;flip:x" o:connectortype="straight" strokeweight="1.5pt">
              <v:stroke dashstyle="1 1"/>
              <v:shadow type="perspective" color="#7f7f7f" opacity=".5" offset="1pt" offset2="-1pt"/>
              <v:textbox inset="0,0,0,0"/>
            </v:shape>
            <v:shape id="_x0000_s1046" type="#_x0000_t32" style="position:absolute;left:1145;top:5297;width:274;height:1;flip:x" o:connectortype="straight" strokeweight="1.5pt">
              <v:stroke dashstyle="1 1"/>
              <v:shadow type="perspective" color="#7f7f7f" opacity=".5" offset="1pt" offset2="-1pt"/>
              <v:textbox inset="0,0,0,0"/>
            </v:shape>
            <v:shape id="_x0000_s1047" type="#_x0000_t32" style="position:absolute;left:1166;top:5126;width:1533;height:1895" o:connectortype="straight">
              <v:stroke dashstyle="longDash"/>
            </v:shape>
            <v:shape id="_x0000_s1048" style="position:absolute;left:1346;top:4768;width:1641;height:1494" coordsize="2431,2340" path="m2431,2340c1698,2175,966,2010,561,1620,156,1230,78,615,,e" filled="f">
              <v:path arrowok="t"/>
            </v:shape>
            <v:shape id="_x0000_s1049" type="#_x0000_t202" style="position:absolute;left:1623;top:5470;width:211;height:232" filled="f" stroked="f">
              <v:textbox style="mso-next-textbox:#_x0000_s1049" inset="0,0,0,0">
                <w:txbxContent>
                  <w:p w:rsidR="008D3753" w:rsidRPr="0034577C" w:rsidRDefault="008D3753" w:rsidP="00057A0D">
                    <w:pPr>
                      <w:rPr>
                        <w:b/>
                      </w:rPr>
                    </w:pPr>
                    <w:r>
                      <w:rPr>
                        <w:b/>
                      </w:rPr>
                      <w:t>B</w:t>
                    </w:r>
                  </w:p>
                </w:txbxContent>
              </v:textbox>
            </v:shape>
            <v:shape id="_x0000_s1050" type="#_x0000_t202" style="position:absolute;left:2126;top:5168;width:211;height:230" filled="f" stroked="f">
              <v:textbox style="mso-next-textbox:#_x0000_s1050" inset="0,0,0,0">
                <w:txbxContent>
                  <w:p w:rsidR="008D3753" w:rsidRPr="0034577C" w:rsidRDefault="008D3753" w:rsidP="00057A0D">
                    <w:pPr>
                      <w:rPr>
                        <w:b/>
                      </w:rPr>
                    </w:pPr>
                    <w:r>
                      <w:rPr>
                        <w:b/>
                      </w:rPr>
                      <w:t>C</w:t>
                    </w:r>
                  </w:p>
                </w:txbxContent>
              </v:textbox>
            </v:shape>
            <v:shape id="_x0000_s1051" type="#_x0000_t202" style="position:absolute;left:649;top:7028;width:932;height:484" filled="f" stroked="f">
              <v:textbox style="mso-next-textbox:#_x0000_s1051" inset="0,0,0,0">
                <w:txbxContent>
                  <w:p w:rsidR="008D3753" w:rsidRPr="00D26DE0" w:rsidRDefault="008D3753" w:rsidP="00057A0D">
                    <w:pPr>
                      <w:jc w:val="right"/>
                      <w:rPr>
                        <w:i/>
                      </w:rPr>
                    </w:pPr>
                    <w:r>
                      <w:rPr>
                        <w:i/>
                      </w:rPr>
                      <w:t>Substitution Effect</w:t>
                    </w:r>
                  </w:p>
                </w:txbxContent>
              </v:textbox>
            </v:shape>
            <v:shape id="_x0000_s1052" type="#_x0000_t202" style="position:absolute;left:1647;top:7005;width:690;height:507" filled="f" stroked="f">
              <v:textbox style="mso-next-textbox:#_x0000_s1052" inset="0,0,0,0">
                <w:txbxContent>
                  <w:p w:rsidR="008D3753" w:rsidRPr="00D26DE0" w:rsidRDefault="008D3753" w:rsidP="00057A0D">
                    <w:pPr>
                      <w:rPr>
                        <w:i/>
                      </w:rPr>
                    </w:pPr>
                    <w:r>
                      <w:rPr>
                        <w:i/>
                      </w:rPr>
                      <w:t>Income Effect</w:t>
                    </w:r>
                  </w:p>
                </w:txbxContent>
              </v:textbox>
            </v:shape>
            <v:shape id="_x0000_s1053" type="#_x0000_t32" style="position:absolute;left:1274;top:5444;width:1;height:223;flip:y" o:connectortype="straight" strokeweight="1.5pt">
              <v:stroke endarrow="block"/>
              <v:shadow type="perspective" color="#7f7f7f" opacity=".5" offset="1pt" offset2="-1pt"/>
              <v:textbox inset="0,0,0,0"/>
            </v:shape>
            <v:shape id="_x0000_s1054" type="#_x0000_t32" style="position:absolute;left:1192;top:5340;width:1;height:335" o:connectortype="straight" strokeweight="1.5pt">
              <v:stroke endarrow="block"/>
              <v:shadow type="perspective" color="#7f7f7f" opacity=".5" offset="1pt" offset2="-1pt"/>
              <v:textbox inset="0,0,0,0"/>
            </v:shape>
            <v:shape id="_x0000_s1055" type="#_x0000_t202" style="position:absolute;left:234;top:4642;width:909;height:484" filled="f" stroked="f">
              <v:textbox style="mso-next-textbox:#_x0000_s1055" inset="0,0,0,0">
                <w:txbxContent>
                  <w:p w:rsidR="008D3753" w:rsidRPr="00D26DE0" w:rsidRDefault="008D3753" w:rsidP="00057A0D">
                    <w:pPr>
                      <w:jc w:val="right"/>
                      <w:rPr>
                        <w:i/>
                      </w:rPr>
                    </w:pPr>
                    <w:r>
                      <w:rPr>
                        <w:i/>
                      </w:rPr>
                      <w:t>Substitution Effect</w:t>
                    </w:r>
                  </w:p>
                </w:txbxContent>
              </v:textbox>
            </v:shape>
            <v:shape id="_x0000_s1056" type="#_x0000_t202" style="position:absolute;left:476;top:5702;width:652;height:507" filled="f" stroked="f">
              <v:textbox style="mso-next-textbox:#_x0000_s1056" inset="0,0,0,0">
                <w:txbxContent>
                  <w:p w:rsidR="008D3753" w:rsidRPr="00D26DE0" w:rsidRDefault="008D3753" w:rsidP="00057A0D">
                    <w:pPr>
                      <w:rPr>
                        <w:i/>
                      </w:rPr>
                    </w:pPr>
                    <w:r>
                      <w:rPr>
                        <w:i/>
                      </w:rPr>
                      <w:t>Income Effect</w:t>
                    </w:r>
                  </w:p>
                </w:txbxContent>
              </v:textbox>
            </v:shape>
            <v:shape id="_x0000_s1057" type="#_x0000_t32" style="position:absolute;left:865;top:5109;width:328;height:335" o:connectortype="straight" strokeweight=".5pt">
              <v:shadow type="perspective" color="#7f7f7f" opacity=".5" offset="1pt" offset2="-1pt"/>
              <v:textbox inset="0,0,0,0"/>
            </v:shape>
            <v:shape id="_x0000_s1058" type="#_x0000_t32" style="position:absolute;left:945;top:5675;width:328;height:223;flip:x" o:connectortype="straight" strokeweight=".5pt">
              <v:shadow type="perspective" color="#7f7f7f" opacity=".5" offset="1pt" offset2="-1pt"/>
              <v:textbox inset="0,0,0,0"/>
            </v:shape>
            <w10:wrap type="none"/>
            <w10:anchorlock/>
          </v:group>
        </w:pict>
      </w:r>
    </w:p>
    <w:p w:rsidR="008D3753" w:rsidRDefault="008D3753" w:rsidP="00057A0D">
      <w:pPr>
        <w:ind w:left="1440"/>
        <w:jc w:val="both"/>
        <w:rPr>
          <w:sz w:val="28"/>
          <w:szCs w:val="28"/>
        </w:rPr>
      </w:pPr>
    </w:p>
    <w:p w:rsidR="008D3753" w:rsidRPr="00447D84" w:rsidRDefault="008D3753" w:rsidP="00057A0D">
      <w:pPr>
        <w:numPr>
          <w:ilvl w:val="1"/>
          <w:numId w:val="5"/>
        </w:numPr>
        <w:jc w:val="both"/>
        <w:rPr>
          <w:sz w:val="28"/>
          <w:szCs w:val="28"/>
        </w:rPr>
      </w:pPr>
      <w:r w:rsidRPr="00447D84">
        <w:rPr>
          <w:sz w:val="28"/>
          <w:szCs w:val="28"/>
        </w:rPr>
        <w:t>The total effect, what we’ve been examining, is the substitution plus the income effect. If the income effect is negative, the good is inferior. If positive, it is normal.</w:t>
      </w:r>
    </w:p>
    <w:p w:rsidR="008D3753" w:rsidRDefault="008D3753" w:rsidP="00057A0D">
      <w:pPr>
        <w:numPr>
          <w:ilvl w:val="0"/>
          <w:numId w:val="5"/>
        </w:numPr>
        <w:jc w:val="both"/>
        <w:rPr>
          <w:sz w:val="28"/>
          <w:szCs w:val="28"/>
        </w:rPr>
      </w:pPr>
      <w:proofErr w:type="spellStart"/>
      <w:r>
        <w:rPr>
          <w:sz w:val="28"/>
          <w:szCs w:val="28"/>
        </w:rPr>
        <w:lastRenderedPageBreak/>
        <w:t>Giffen</w:t>
      </w:r>
      <w:proofErr w:type="spellEnd"/>
      <w:r>
        <w:rPr>
          <w:sz w:val="28"/>
          <w:szCs w:val="28"/>
        </w:rPr>
        <w:t xml:space="preserve"> Goods</w:t>
      </w:r>
    </w:p>
    <w:p w:rsidR="008D3753" w:rsidRDefault="008D3753" w:rsidP="00057A0D">
      <w:pPr>
        <w:numPr>
          <w:ilvl w:val="1"/>
          <w:numId w:val="5"/>
        </w:numPr>
        <w:jc w:val="both"/>
        <w:rPr>
          <w:sz w:val="28"/>
          <w:szCs w:val="28"/>
        </w:rPr>
      </w:pPr>
      <w:r>
        <w:rPr>
          <w:sz w:val="28"/>
          <w:szCs w:val="28"/>
        </w:rPr>
        <w:t xml:space="preserve">Most of the time, the substitution effect will be greater than the income effect. But when the income effect is greater (and negative), you get a </w:t>
      </w:r>
      <w:proofErr w:type="spellStart"/>
      <w:r>
        <w:rPr>
          <w:sz w:val="28"/>
          <w:szCs w:val="28"/>
        </w:rPr>
        <w:t>Giffen</w:t>
      </w:r>
      <w:proofErr w:type="spellEnd"/>
      <w:r>
        <w:rPr>
          <w:sz w:val="28"/>
          <w:szCs w:val="28"/>
        </w:rPr>
        <w:t xml:space="preserve"> good.</w:t>
      </w:r>
    </w:p>
    <w:p w:rsidR="008D3753" w:rsidRDefault="008D3753" w:rsidP="00057A0D">
      <w:pPr>
        <w:numPr>
          <w:ilvl w:val="1"/>
          <w:numId w:val="5"/>
        </w:numPr>
        <w:jc w:val="both"/>
        <w:rPr>
          <w:sz w:val="28"/>
          <w:szCs w:val="28"/>
        </w:rPr>
      </w:pPr>
      <w:r>
        <w:rPr>
          <w:sz w:val="28"/>
          <w:szCs w:val="28"/>
        </w:rPr>
        <w:t xml:space="preserve">A </w:t>
      </w:r>
      <w:proofErr w:type="spellStart"/>
      <w:r>
        <w:rPr>
          <w:i/>
          <w:sz w:val="28"/>
          <w:szCs w:val="28"/>
        </w:rPr>
        <w:t>Giffen</w:t>
      </w:r>
      <w:proofErr w:type="spellEnd"/>
      <w:r>
        <w:rPr>
          <w:i/>
          <w:sz w:val="28"/>
          <w:szCs w:val="28"/>
        </w:rPr>
        <w:t xml:space="preserve"> good</w:t>
      </w:r>
      <w:r>
        <w:rPr>
          <w:sz w:val="28"/>
          <w:szCs w:val="28"/>
        </w:rPr>
        <w:t xml:space="preserve"> is a good with an upward sloping demand curve.</w:t>
      </w:r>
    </w:p>
    <w:p w:rsidR="008D3753" w:rsidRDefault="008D3753" w:rsidP="00057A0D">
      <w:pPr>
        <w:ind w:left="1440"/>
        <w:jc w:val="both"/>
        <w:rPr>
          <w:sz w:val="28"/>
          <w:szCs w:val="28"/>
        </w:rPr>
      </w:pPr>
    </w:p>
    <w:p w:rsidR="008D3753" w:rsidRDefault="00920C98" w:rsidP="00057A0D">
      <w:pPr>
        <w:ind w:left="1440"/>
        <w:jc w:val="both"/>
        <w:rPr>
          <w:sz w:val="28"/>
          <w:szCs w:val="28"/>
        </w:rPr>
      </w:pPr>
      <w:r>
        <w:rPr>
          <w:sz w:val="28"/>
          <w:szCs w:val="28"/>
        </w:rPr>
      </w:r>
      <w:r>
        <w:rPr>
          <w:sz w:val="28"/>
          <w:szCs w:val="28"/>
        </w:rPr>
        <w:pict>
          <v:group id="_x0000_s1059" editas="canvas" style="width:240.8pt;height:195.25pt;mso-position-horizontal-relative:char;mso-position-vertical-relative:line" coordorigin="219,4056" coordsize="3661,3024">
            <o:lock v:ext="edit" aspectratio="t"/>
            <v:shape id="_x0000_s1060" type="#_x0000_t75" style="position:absolute;left:219;top:4056;width:3661;height:3024" o:preferrelative="f">
              <v:fill o:detectmouseclick="t"/>
              <v:path o:extrusionok="t" o:connecttype="none"/>
              <o:lock v:ext="edit" text="t"/>
            </v:shape>
            <v:line id="_x0000_s1061" style="position:absolute" from="1143,4092" to="1144,7023"/>
            <v:line id="_x0000_s1062" style="position:absolute;flip:y" from="1143,7035" to="3661,7037"/>
            <v:shape id="_x0000_s1063" type="#_x0000_t202" style="position:absolute;left:3344;top:6729;width:536;height:351" filled="f" stroked="f">
              <v:textbox style="mso-next-textbox:#_x0000_s1063" inset="0,0,0,0">
                <w:txbxContent>
                  <w:p w:rsidR="008D3753" w:rsidRPr="00D26DE0" w:rsidRDefault="008D3753" w:rsidP="002B38ED">
                    <w:pPr>
                      <w:rPr>
                        <w:i/>
                      </w:rPr>
                    </w:pPr>
                    <w:r w:rsidRPr="00D26DE0">
                      <w:rPr>
                        <w:i/>
                      </w:rPr>
                      <w:t>Games</w:t>
                    </w:r>
                  </w:p>
                </w:txbxContent>
              </v:textbox>
            </v:shape>
            <v:shape id="_x0000_s1064" type="#_x0000_t202" style="position:absolute;left:578;top:4092;width:566;height:241" filled="f" stroked="f">
              <v:textbox style="mso-next-textbox:#_x0000_s1064" inset="0,0,0,0">
                <w:txbxContent>
                  <w:p w:rsidR="008D3753" w:rsidRPr="00D26DE0" w:rsidRDefault="008D3753" w:rsidP="002B38ED">
                    <w:pPr>
                      <w:rPr>
                        <w:i/>
                      </w:rPr>
                    </w:pPr>
                    <w:r w:rsidRPr="00D26DE0">
                      <w:rPr>
                        <w:i/>
                      </w:rPr>
                      <w:t>Movies</w:t>
                    </w:r>
                  </w:p>
                </w:txbxContent>
              </v:textbox>
            </v:shape>
            <v:oval id="_x0000_s1065" style="position:absolute;left:1780;top:5824;width:54;height:56" fillcolor="black"/>
            <v:oval id="_x0000_s1066" style="position:absolute;left:1739;top:5366;width:51;height:56" fillcolor="black"/>
            <v:shape id="_x0000_s1067" type="#_x0000_t32" style="position:absolute;left:1145;top:4805;width:2299;height:2230" o:connectortype="straight"/>
            <v:shape id="_x0000_s1068" type="#_x0000_t32" style="position:absolute;left:1813;top:6969;width:110;height:1" o:connectortype="straight" strokeweight="1.5pt">
              <v:stroke endarrow="block"/>
              <v:shadow type="perspective" color="#7f7f7f" opacity=".5" offset="1pt" offset2="-1pt"/>
              <v:textbox inset="0,0,0,0"/>
            </v:shape>
            <v:shape id="_x0000_s1069" type="#_x0000_t32" style="position:absolute;left:1757;top:5444;width:1;height:1561;flip:x" o:connectortype="straight" strokeweight="1.5pt">
              <v:stroke dashstyle="1 1"/>
              <v:shadow type="perspective" color="#7f7f7f" opacity=".5" offset="1pt" offset2="-1pt"/>
              <v:textbox inset="0,0,0,0"/>
            </v:shape>
            <v:shape id="_x0000_s1070" type="#_x0000_t32" style="position:absolute;left:1153;top:5852;width:657;height:2;flip:x" o:connectortype="straight" strokeweight="1.5pt">
              <v:stroke dashstyle="1 1"/>
              <v:shadow type="perspective" color="#7f7f7f" opacity=".5" offset="1pt" offset2="-1pt"/>
              <v:textbox inset="0,0,0,0"/>
            </v:shape>
            <v:shape id="_x0000_s1071" type="#_x0000_t32" style="position:absolute;left:1166;top:5397;width:548;height:1;flip:x" o:connectortype="straight" strokeweight="1.5pt">
              <v:stroke dashstyle="1 1"/>
              <v:shadow type="perspective" color="#7f7f7f" opacity=".5" offset="1pt" offset2="-1pt"/>
              <v:textbox inset="0,0,0,0"/>
            </v:shape>
            <v:shape id="_x0000_s1072" type="#_x0000_t32" style="position:absolute;left:1810;top:5908;width:3;height:1115;flip:x" o:connectortype="straight" strokeweight="1.5pt">
              <v:stroke dashstyle="1 1"/>
              <v:shadow type="perspective" color="#7f7f7f" opacity=".5" offset="1pt" offset2="-1pt"/>
              <v:textbox inset="0,0,0,0"/>
            </v:shape>
            <v:shape id="_x0000_s1073" type="#_x0000_t32" style="position:absolute;left:1143;top:4798;width:1423;height:2231" o:connectortype="straight"/>
            <v:shape id="_x0000_s1074" type="#_x0000_t32" style="position:absolute;left:1762;top:6878;width:161;height:1;flip:x" o:connectortype="straight" strokeweight="1.5pt">
              <v:stroke endarrow="block"/>
              <v:shadow type="perspective" color="#7f7f7f" opacity=".5" offset="1pt" offset2="-1pt"/>
              <v:textbox inset="0,0,0,0"/>
            </v:shape>
            <v:oval id="_x0000_s1075" style="position:absolute;left:1917;top:5968;width:53;height:55" fillcolor="black"/>
            <v:shape id="_x0000_s1076" type="#_x0000_t202" style="position:absolute;left:1790;top:5593;width:211;height:231" filled="f" stroked="f">
              <v:textbox style="mso-next-textbox:#_x0000_s1076" inset="0,0,0,0">
                <w:txbxContent>
                  <w:p w:rsidR="008D3753" w:rsidRPr="0034577C" w:rsidRDefault="008D3753" w:rsidP="002B38ED">
                    <w:pPr>
                      <w:rPr>
                        <w:b/>
                      </w:rPr>
                    </w:pPr>
                    <w:r>
                      <w:rPr>
                        <w:b/>
                      </w:rPr>
                      <w:t>A</w:t>
                    </w:r>
                  </w:p>
                </w:txbxContent>
              </v:textbox>
            </v:shape>
            <v:shape id="_x0000_s1077" type="#_x0000_t32" style="position:absolute;left:1934;top:5999;width:3;height:1004;flip:x" o:connectortype="straight" strokeweight="1.5pt">
              <v:stroke dashstyle="1 1"/>
              <v:shadow type="perspective" color="#7f7f7f" opacity=".5" offset="1pt" offset2="-1pt"/>
              <v:textbox inset="0,0,0,0"/>
            </v:shape>
            <v:shape id="_x0000_s1078" type="#_x0000_t32" style="position:absolute;left:1143;top:5999;width:767;height:3;flip:x" o:connectortype="straight" strokeweight="1.5pt">
              <v:stroke dashstyle="1 1"/>
              <v:shadow type="perspective" color="#7f7f7f" opacity=".5" offset="1pt" offset2="-1pt"/>
              <v:textbox inset="0,0,0,0"/>
            </v:shape>
            <v:shape id="_x0000_s1079" type="#_x0000_t32" style="position:absolute;left:1194;top:5278;width:1806;height:1727" o:connectortype="straight">
              <v:stroke dashstyle="longDash"/>
            </v:shape>
            <v:shape id="_x0000_s1080" type="#_x0000_t202" style="position:absolute;left:1953;top:5791;width:212;height:232" filled="f" stroked="f">
              <v:textbox style="mso-next-textbox:#_x0000_s1080" inset="0,0,0,0">
                <w:txbxContent>
                  <w:p w:rsidR="008D3753" w:rsidRPr="0034577C" w:rsidRDefault="008D3753" w:rsidP="002B38ED">
                    <w:pPr>
                      <w:rPr>
                        <w:b/>
                      </w:rPr>
                    </w:pPr>
                    <w:r>
                      <w:rPr>
                        <w:b/>
                      </w:rPr>
                      <w:t>B</w:t>
                    </w:r>
                  </w:p>
                </w:txbxContent>
              </v:textbox>
            </v:shape>
            <v:shape id="_x0000_s1081" type="#_x0000_t202" style="position:absolute;left:1759;top:5168;width:211;height:230" filled="f" stroked="f">
              <v:textbox style="mso-next-textbox:#_x0000_s1081" inset="0,0,0,0">
                <w:txbxContent>
                  <w:p w:rsidR="008D3753" w:rsidRPr="0034577C" w:rsidRDefault="008D3753" w:rsidP="002B38ED">
                    <w:pPr>
                      <w:rPr>
                        <w:b/>
                      </w:rPr>
                    </w:pPr>
                    <w:r>
                      <w:rPr>
                        <w:b/>
                      </w:rPr>
                      <w:t>C</w:t>
                    </w:r>
                  </w:p>
                </w:txbxContent>
              </v:textbox>
            </v:shape>
            <v:shape id="_x0000_s1082" style="position:absolute;left:1314;top:4613;width:1146;height:128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027,1658" path="m,c94,332,188,665,359,941v171,276,419,496,668,717e" filled="f">
              <v:shadow type="perspective" color="#7f7f7f" opacity=".5" offset="1pt" offset2="-1pt"/>
              <v:path arrowok="t"/>
            </v:shape>
            <v:shape id="_x0000_s1083" style="position:absolute;left:1504;top:5224;width:1145;height:128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027,1658" path="m,c94,332,188,665,359,941v171,276,419,496,668,717e" filled="f">
              <v:shadow type="perspective" color="#7f7f7f" opacity=".5" offset="1pt" offset2="-1pt"/>
              <v:path arrowok="t"/>
            </v:shape>
            <w10:wrap type="none"/>
            <w10:anchorlock/>
          </v:group>
        </w:pict>
      </w:r>
    </w:p>
    <w:p w:rsidR="008D3753" w:rsidRDefault="008D3753" w:rsidP="00057A0D">
      <w:pPr>
        <w:ind w:left="1440"/>
        <w:jc w:val="both"/>
        <w:rPr>
          <w:sz w:val="28"/>
          <w:szCs w:val="28"/>
        </w:rPr>
      </w:pPr>
    </w:p>
    <w:p w:rsidR="008D3753" w:rsidRDefault="008D3753" w:rsidP="000051CC">
      <w:pPr>
        <w:numPr>
          <w:ilvl w:val="1"/>
          <w:numId w:val="5"/>
        </w:numPr>
        <w:jc w:val="both"/>
        <w:rPr>
          <w:sz w:val="28"/>
          <w:szCs w:val="28"/>
        </w:rPr>
      </w:pPr>
      <w:proofErr w:type="spellStart"/>
      <w:r>
        <w:rPr>
          <w:sz w:val="28"/>
          <w:szCs w:val="28"/>
        </w:rPr>
        <w:t>Giffen</w:t>
      </w:r>
      <w:proofErr w:type="spellEnd"/>
      <w:r>
        <w:rPr>
          <w:sz w:val="28"/>
          <w:szCs w:val="28"/>
        </w:rPr>
        <w:t xml:space="preserve"> goods are a theoretical possibility, requiring this inferior good is also a large enough part of the budget so that the income effect is very large. Most income effects are small since most goods are just a small part of the budget.</w:t>
      </w:r>
    </w:p>
    <w:p w:rsidR="008D3753" w:rsidRDefault="008D3753" w:rsidP="000051CC">
      <w:pPr>
        <w:numPr>
          <w:ilvl w:val="0"/>
          <w:numId w:val="5"/>
        </w:numPr>
        <w:jc w:val="both"/>
        <w:rPr>
          <w:sz w:val="28"/>
          <w:szCs w:val="28"/>
        </w:rPr>
      </w:pPr>
      <w:r>
        <w:rPr>
          <w:sz w:val="28"/>
          <w:szCs w:val="28"/>
        </w:rPr>
        <w:t>Mathematical Indifference curves</w:t>
      </w:r>
    </w:p>
    <w:p w:rsidR="008D3753" w:rsidRDefault="008D3753" w:rsidP="000051CC">
      <w:pPr>
        <w:numPr>
          <w:ilvl w:val="1"/>
          <w:numId w:val="5"/>
        </w:numPr>
        <w:jc w:val="both"/>
        <w:rPr>
          <w:sz w:val="28"/>
          <w:szCs w:val="28"/>
        </w:rPr>
      </w:pPr>
      <w:r>
        <w:rPr>
          <w:sz w:val="28"/>
          <w:szCs w:val="28"/>
        </w:rPr>
        <w:t>Since we will be covering the mathematics behind consumer choice theory next class, now is a good time to return to indifference curves.</w:t>
      </w:r>
    </w:p>
    <w:p w:rsidR="008D3753" w:rsidRDefault="008D3753" w:rsidP="000051CC">
      <w:pPr>
        <w:numPr>
          <w:ilvl w:val="1"/>
          <w:numId w:val="5"/>
        </w:numPr>
        <w:jc w:val="both"/>
        <w:rPr>
          <w:sz w:val="28"/>
          <w:szCs w:val="28"/>
        </w:rPr>
      </w:pPr>
      <w:r>
        <w:rPr>
          <w:sz w:val="28"/>
          <w:szCs w:val="28"/>
        </w:rPr>
        <w:t>Indifference curves all have the same utility, originating from the combination of two goods. In other words, U = U(X</w:t>
      </w:r>
      <w:proofErr w:type="gramStart"/>
      <w:r>
        <w:rPr>
          <w:sz w:val="28"/>
          <w:szCs w:val="28"/>
        </w:rPr>
        <w:t>,Y</w:t>
      </w:r>
      <w:proofErr w:type="gramEnd"/>
      <w:r>
        <w:rPr>
          <w:sz w:val="28"/>
          <w:szCs w:val="28"/>
        </w:rPr>
        <w:t>).</w:t>
      </w:r>
    </w:p>
    <w:p w:rsidR="008D3753" w:rsidRDefault="008D3753" w:rsidP="000051CC">
      <w:pPr>
        <w:numPr>
          <w:ilvl w:val="1"/>
          <w:numId w:val="5"/>
        </w:numPr>
        <w:jc w:val="both"/>
        <w:rPr>
          <w:sz w:val="28"/>
          <w:szCs w:val="28"/>
        </w:rPr>
      </w:pPr>
      <w:r>
        <w:rPr>
          <w:sz w:val="28"/>
          <w:szCs w:val="28"/>
        </w:rPr>
        <w:t>Recall that indifference curves have requirements such as convexity (for a pair of goods which are not perfect substitutes). For any random possible utility function, how can you tell if it’s “well behaved?” For some requirements, such as continuity, it is clear. But checking for convexity and downward sloping requires a bit of math.</w:t>
      </w:r>
    </w:p>
    <w:p w:rsidR="008D3753" w:rsidRDefault="008D3753" w:rsidP="000051CC">
      <w:pPr>
        <w:numPr>
          <w:ilvl w:val="2"/>
          <w:numId w:val="5"/>
        </w:numPr>
        <w:jc w:val="both"/>
        <w:rPr>
          <w:sz w:val="28"/>
          <w:szCs w:val="28"/>
        </w:rPr>
      </w:pPr>
      <w:r>
        <w:rPr>
          <w:sz w:val="28"/>
          <w:szCs w:val="28"/>
        </w:rPr>
        <w:t>Consider this example: U = X</w:t>
      </w:r>
      <w:r>
        <w:rPr>
          <w:sz w:val="28"/>
          <w:szCs w:val="28"/>
          <w:vertAlign w:val="superscript"/>
        </w:rPr>
        <w:t>0.5</w:t>
      </w:r>
      <w:r>
        <w:rPr>
          <w:sz w:val="28"/>
          <w:szCs w:val="28"/>
        </w:rPr>
        <w:t xml:space="preserve"> + Y. Is this a well-behaved utility function?</w:t>
      </w:r>
    </w:p>
    <w:p w:rsidR="008D3753" w:rsidRDefault="008D3753" w:rsidP="000051CC">
      <w:pPr>
        <w:numPr>
          <w:ilvl w:val="2"/>
          <w:numId w:val="5"/>
        </w:numPr>
        <w:jc w:val="both"/>
        <w:rPr>
          <w:sz w:val="28"/>
          <w:szCs w:val="28"/>
        </w:rPr>
      </w:pPr>
      <w:r>
        <w:rPr>
          <w:sz w:val="28"/>
          <w:szCs w:val="28"/>
        </w:rPr>
        <w:t>First, let’s isolate Y so we can perform some operations on it. Since U is a fixed value, this is straight forward: U – X</w:t>
      </w:r>
      <w:r w:rsidRPr="00867DE3">
        <w:rPr>
          <w:sz w:val="28"/>
          <w:szCs w:val="28"/>
          <w:vertAlign w:val="superscript"/>
        </w:rPr>
        <w:t>0.5</w:t>
      </w:r>
      <w:r>
        <w:rPr>
          <w:sz w:val="28"/>
          <w:szCs w:val="28"/>
        </w:rPr>
        <w:t xml:space="preserve"> = Y.</w:t>
      </w:r>
    </w:p>
    <w:p w:rsidR="008D3753" w:rsidRDefault="008D3753" w:rsidP="000051CC">
      <w:pPr>
        <w:numPr>
          <w:ilvl w:val="2"/>
          <w:numId w:val="5"/>
        </w:numPr>
        <w:jc w:val="both"/>
        <w:rPr>
          <w:sz w:val="28"/>
          <w:szCs w:val="28"/>
        </w:rPr>
      </w:pPr>
      <w:r>
        <w:rPr>
          <w:sz w:val="28"/>
          <w:szCs w:val="28"/>
        </w:rPr>
        <w:t>To determine if it is downward sloping, we take the first derivative: -0.5X</w:t>
      </w:r>
      <w:r w:rsidRPr="00867DE3">
        <w:rPr>
          <w:sz w:val="28"/>
          <w:szCs w:val="28"/>
          <w:vertAlign w:val="superscript"/>
        </w:rPr>
        <w:t>-0.5</w:t>
      </w:r>
      <w:r>
        <w:rPr>
          <w:sz w:val="28"/>
          <w:szCs w:val="28"/>
        </w:rPr>
        <w:t>. Since it is negative, it is downward sloping.</w:t>
      </w:r>
    </w:p>
    <w:p w:rsidR="008D3753" w:rsidRDefault="008D3753" w:rsidP="000051CC">
      <w:pPr>
        <w:numPr>
          <w:ilvl w:val="2"/>
          <w:numId w:val="5"/>
        </w:numPr>
        <w:jc w:val="both"/>
        <w:rPr>
          <w:sz w:val="28"/>
          <w:szCs w:val="28"/>
        </w:rPr>
      </w:pPr>
      <w:r>
        <w:rPr>
          <w:sz w:val="28"/>
          <w:szCs w:val="28"/>
        </w:rPr>
        <w:lastRenderedPageBreak/>
        <w:t>To determine convexity, we take the derivative again, or the second derivative. That’s (-0.5</w:t>
      </w:r>
      <w:proofErr w:type="gramStart"/>
      <w:r>
        <w:rPr>
          <w:sz w:val="28"/>
          <w:szCs w:val="28"/>
        </w:rPr>
        <w:t>)(</w:t>
      </w:r>
      <w:proofErr w:type="gramEnd"/>
      <w:r>
        <w:rPr>
          <w:sz w:val="28"/>
          <w:szCs w:val="28"/>
        </w:rPr>
        <w:t>-0.5)X</w:t>
      </w:r>
      <w:r w:rsidRPr="00867DE3">
        <w:rPr>
          <w:sz w:val="28"/>
          <w:szCs w:val="28"/>
          <w:vertAlign w:val="superscript"/>
        </w:rPr>
        <w:t>-1.5</w:t>
      </w:r>
      <w:r>
        <w:rPr>
          <w:sz w:val="28"/>
          <w:szCs w:val="28"/>
        </w:rPr>
        <w:t>, or 0.25X</w:t>
      </w:r>
      <w:r w:rsidRPr="00867DE3">
        <w:rPr>
          <w:sz w:val="28"/>
          <w:szCs w:val="28"/>
          <w:vertAlign w:val="superscript"/>
        </w:rPr>
        <w:t>-1.5</w:t>
      </w:r>
      <w:r>
        <w:rPr>
          <w:sz w:val="28"/>
          <w:szCs w:val="28"/>
        </w:rPr>
        <w:t>. Since the result is positive, the curve is convex.</w:t>
      </w:r>
    </w:p>
    <w:p w:rsidR="008D3753" w:rsidRDefault="008D3753" w:rsidP="00867DE3">
      <w:pPr>
        <w:numPr>
          <w:ilvl w:val="1"/>
          <w:numId w:val="5"/>
        </w:numPr>
        <w:jc w:val="both"/>
        <w:rPr>
          <w:sz w:val="28"/>
          <w:szCs w:val="28"/>
        </w:rPr>
      </w:pPr>
      <w:r>
        <w:rPr>
          <w:sz w:val="28"/>
          <w:szCs w:val="28"/>
        </w:rPr>
        <w:t>Here’s a slightly more difficult one: U = (XY)</w:t>
      </w:r>
      <w:r w:rsidRPr="00867DE3">
        <w:rPr>
          <w:sz w:val="28"/>
          <w:szCs w:val="28"/>
          <w:vertAlign w:val="superscript"/>
        </w:rPr>
        <w:t>0.5</w:t>
      </w:r>
    </w:p>
    <w:p w:rsidR="008D3753" w:rsidRDefault="008D3753" w:rsidP="00867DE3">
      <w:pPr>
        <w:numPr>
          <w:ilvl w:val="2"/>
          <w:numId w:val="5"/>
        </w:numPr>
        <w:jc w:val="both"/>
        <w:rPr>
          <w:sz w:val="28"/>
          <w:szCs w:val="28"/>
        </w:rPr>
      </w:pPr>
      <w:r>
        <w:rPr>
          <w:sz w:val="28"/>
          <w:szCs w:val="28"/>
        </w:rPr>
        <w:t>U</w:t>
      </w:r>
      <w:r w:rsidRPr="00867DE3">
        <w:rPr>
          <w:sz w:val="28"/>
          <w:szCs w:val="28"/>
          <w:vertAlign w:val="superscript"/>
        </w:rPr>
        <w:t>2</w:t>
      </w:r>
      <w:r>
        <w:rPr>
          <w:sz w:val="28"/>
          <w:szCs w:val="28"/>
        </w:rPr>
        <w:t xml:space="preserve"> = XY</w:t>
      </w:r>
    </w:p>
    <w:p w:rsidR="008D3753" w:rsidRDefault="008D3753" w:rsidP="00867DE3">
      <w:pPr>
        <w:ind w:left="2160"/>
        <w:jc w:val="both"/>
        <w:rPr>
          <w:sz w:val="28"/>
          <w:szCs w:val="28"/>
        </w:rPr>
      </w:pPr>
      <w:r>
        <w:rPr>
          <w:sz w:val="28"/>
          <w:szCs w:val="28"/>
        </w:rPr>
        <w:t>U</w:t>
      </w:r>
      <w:r w:rsidRPr="00867DE3">
        <w:rPr>
          <w:sz w:val="28"/>
          <w:szCs w:val="28"/>
          <w:vertAlign w:val="superscript"/>
        </w:rPr>
        <w:t>2</w:t>
      </w:r>
      <w:r>
        <w:rPr>
          <w:sz w:val="28"/>
          <w:szCs w:val="28"/>
        </w:rPr>
        <w:t>/X = Y</w:t>
      </w:r>
    </w:p>
    <w:p w:rsidR="008D3753" w:rsidRDefault="008D3753" w:rsidP="00867DE3">
      <w:pPr>
        <w:numPr>
          <w:ilvl w:val="2"/>
          <w:numId w:val="5"/>
        </w:numPr>
        <w:jc w:val="both"/>
        <w:rPr>
          <w:sz w:val="28"/>
          <w:szCs w:val="28"/>
        </w:rPr>
      </w:pPr>
      <w:r>
        <w:rPr>
          <w:sz w:val="28"/>
          <w:szCs w:val="28"/>
        </w:rPr>
        <w:t>1</w:t>
      </w:r>
      <w:r w:rsidRPr="00867DE3">
        <w:rPr>
          <w:sz w:val="28"/>
          <w:szCs w:val="28"/>
          <w:vertAlign w:val="superscript"/>
        </w:rPr>
        <w:t>st</w:t>
      </w:r>
      <w:r>
        <w:rPr>
          <w:sz w:val="28"/>
          <w:szCs w:val="28"/>
        </w:rPr>
        <w:t xml:space="preserve"> derivative: -U</w:t>
      </w:r>
      <w:r w:rsidRPr="00867DE3">
        <w:rPr>
          <w:sz w:val="28"/>
          <w:szCs w:val="28"/>
          <w:vertAlign w:val="superscript"/>
        </w:rPr>
        <w:t>2</w:t>
      </w:r>
      <w:r>
        <w:rPr>
          <w:sz w:val="28"/>
          <w:szCs w:val="28"/>
        </w:rPr>
        <w:t>/X</w:t>
      </w:r>
      <w:r w:rsidRPr="00867DE3">
        <w:rPr>
          <w:sz w:val="28"/>
          <w:szCs w:val="28"/>
          <w:vertAlign w:val="superscript"/>
        </w:rPr>
        <w:t>2</w:t>
      </w:r>
      <w:r>
        <w:rPr>
          <w:sz w:val="28"/>
          <w:szCs w:val="28"/>
        </w:rPr>
        <w:tab/>
        <w:t>√</w:t>
      </w:r>
    </w:p>
    <w:p w:rsidR="008D3753" w:rsidRDefault="008D3753" w:rsidP="00867DE3">
      <w:pPr>
        <w:numPr>
          <w:ilvl w:val="2"/>
          <w:numId w:val="5"/>
        </w:numPr>
        <w:jc w:val="both"/>
        <w:rPr>
          <w:sz w:val="28"/>
          <w:szCs w:val="28"/>
        </w:rPr>
      </w:pPr>
      <w:r>
        <w:rPr>
          <w:sz w:val="28"/>
          <w:szCs w:val="28"/>
        </w:rPr>
        <w:t>2</w:t>
      </w:r>
      <w:r w:rsidRPr="00867DE3">
        <w:rPr>
          <w:sz w:val="28"/>
          <w:szCs w:val="28"/>
          <w:vertAlign w:val="superscript"/>
        </w:rPr>
        <w:t>nd</w:t>
      </w:r>
      <w:r>
        <w:rPr>
          <w:sz w:val="28"/>
          <w:szCs w:val="28"/>
        </w:rPr>
        <w:t xml:space="preserve"> derivative: 2U</w:t>
      </w:r>
      <w:r w:rsidRPr="00867DE3">
        <w:rPr>
          <w:sz w:val="28"/>
          <w:szCs w:val="28"/>
          <w:vertAlign w:val="superscript"/>
        </w:rPr>
        <w:t>2</w:t>
      </w:r>
      <w:r>
        <w:rPr>
          <w:sz w:val="28"/>
          <w:szCs w:val="28"/>
        </w:rPr>
        <w:t>/X</w:t>
      </w:r>
      <w:r w:rsidRPr="00867DE3">
        <w:rPr>
          <w:sz w:val="28"/>
          <w:szCs w:val="28"/>
          <w:vertAlign w:val="superscript"/>
        </w:rPr>
        <w:t>3</w:t>
      </w:r>
      <w:r>
        <w:rPr>
          <w:sz w:val="28"/>
          <w:szCs w:val="28"/>
        </w:rPr>
        <w:tab/>
        <w:t>√</w:t>
      </w:r>
    </w:p>
    <w:p w:rsidR="008D3753" w:rsidRPr="000051CC" w:rsidRDefault="008D3753" w:rsidP="00867DE3">
      <w:pPr>
        <w:ind w:left="1440"/>
        <w:jc w:val="both"/>
        <w:rPr>
          <w:sz w:val="28"/>
          <w:szCs w:val="28"/>
        </w:rPr>
      </w:pPr>
    </w:p>
    <w:sectPr w:rsidR="008D3753" w:rsidRPr="000051CC"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753" w:rsidRDefault="008D3753" w:rsidP="002F0B03">
      <w:r>
        <w:separator/>
      </w:r>
    </w:p>
  </w:endnote>
  <w:endnote w:type="continuationSeparator" w:id="0">
    <w:p w:rsidR="008D3753" w:rsidRDefault="008D3753" w:rsidP="002F0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753" w:rsidRDefault="008D3753" w:rsidP="002F0B03">
      <w:r>
        <w:separator/>
      </w:r>
    </w:p>
  </w:footnote>
  <w:footnote w:type="continuationSeparator" w:id="0">
    <w:p w:rsidR="008D3753" w:rsidRDefault="008D3753" w:rsidP="002F0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37F47BC"/>
    <w:multiLevelType w:val="hybridMultilevel"/>
    <w:tmpl w:val="CA968EDA"/>
    <w:lvl w:ilvl="0" w:tplc="06FC6E60">
      <w:start w:val="1"/>
      <w:numFmt w:val="upperRoman"/>
      <w:lvlText w:val="%1."/>
      <w:lvlJc w:val="left"/>
      <w:pPr>
        <w:ind w:left="1080" w:hanging="720"/>
      </w:pPr>
      <w:rPr>
        <w:rFonts w:cs="Times New Roman" w:hint="default"/>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51CC"/>
    <w:rsid w:val="00013FBF"/>
    <w:rsid w:val="00016421"/>
    <w:rsid w:val="000171A2"/>
    <w:rsid w:val="00022F71"/>
    <w:rsid w:val="0002347C"/>
    <w:rsid w:val="00034358"/>
    <w:rsid w:val="00044949"/>
    <w:rsid w:val="000546F9"/>
    <w:rsid w:val="00057A0D"/>
    <w:rsid w:val="00080E5E"/>
    <w:rsid w:val="00085064"/>
    <w:rsid w:val="00092F13"/>
    <w:rsid w:val="000B5B5E"/>
    <w:rsid w:val="000C41DA"/>
    <w:rsid w:val="000E1606"/>
    <w:rsid w:val="000F23E2"/>
    <w:rsid w:val="000F5D17"/>
    <w:rsid w:val="001047B1"/>
    <w:rsid w:val="00107236"/>
    <w:rsid w:val="0011105C"/>
    <w:rsid w:val="00126389"/>
    <w:rsid w:val="00131B9A"/>
    <w:rsid w:val="00135D62"/>
    <w:rsid w:val="001442E1"/>
    <w:rsid w:val="00151F26"/>
    <w:rsid w:val="00183635"/>
    <w:rsid w:val="001A1635"/>
    <w:rsid w:val="001B7AD5"/>
    <w:rsid w:val="002109E3"/>
    <w:rsid w:val="002124DD"/>
    <w:rsid w:val="00214B9B"/>
    <w:rsid w:val="0021548C"/>
    <w:rsid w:val="00220C27"/>
    <w:rsid w:val="00221C16"/>
    <w:rsid w:val="002227C2"/>
    <w:rsid w:val="00230AD3"/>
    <w:rsid w:val="0023223C"/>
    <w:rsid w:val="00233F77"/>
    <w:rsid w:val="002475C1"/>
    <w:rsid w:val="00247766"/>
    <w:rsid w:val="0027341C"/>
    <w:rsid w:val="00284FB0"/>
    <w:rsid w:val="0029497B"/>
    <w:rsid w:val="002962E4"/>
    <w:rsid w:val="002B38ED"/>
    <w:rsid w:val="002C0AEA"/>
    <w:rsid w:val="002C1CFD"/>
    <w:rsid w:val="002C433F"/>
    <w:rsid w:val="002F0B03"/>
    <w:rsid w:val="002F4714"/>
    <w:rsid w:val="002F6904"/>
    <w:rsid w:val="0030575F"/>
    <w:rsid w:val="00321845"/>
    <w:rsid w:val="003225D1"/>
    <w:rsid w:val="00322F14"/>
    <w:rsid w:val="00327BAD"/>
    <w:rsid w:val="003324EC"/>
    <w:rsid w:val="0033257C"/>
    <w:rsid w:val="0034577C"/>
    <w:rsid w:val="00351FB1"/>
    <w:rsid w:val="00362276"/>
    <w:rsid w:val="00365D10"/>
    <w:rsid w:val="00375313"/>
    <w:rsid w:val="00381120"/>
    <w:rsid w:val="003824EC"/>
    <w:rsid w:val="003A0014"/>
    <w:rsid w:val="003A07AF"/>
    <w:rsid w:val="003A20A3"/>
    <w:rsid w:val="003A2701"/>
    <w:rsid w:val="003A2FEA"/>
    <w:rsid w:val="003B2754"/>
    <w:rsid w:val="003B3F15"/>
    <w:rsid w:val="003D3586"/>
    <w:rsid w:val="003D5264"/>
    <w:rsid w:val="003E0219"/>
    <w:rsid w:val="003F1F09"/>
    <w:rsid w:val="003F3490"/>
    <w:rsid w:val="004002AB"/>
    <w:rsid w:val="00420612"/>
    <w:rsid w:val="00422ED6"/>
    <w:rsid w:val="00426CAA"/>
    <w:rsid w:val="004412CC"/>
    <w:rsid w:val="0044253E"/>
    <w:rsid w:val="00446052"/>
    <w:rsid w:val="00447D84"/>
    <w:rsid w:val="00450958"/>
    <w:rsid w:val="004514B8"/>
    <w:rsid w:val="0048489C"/>
    <w:rsid w:val="004A5425"/>
    <w:rsid w:val="004A6878"/>
    <w:rsid w:val="004E1265"/>
    <w:rsid w:val="004E4C74"/>
    <w:rsid w:val="004F10B6"/>
    <w:rsid w:val="004F5164"/>
    <w:rsid w:val="00501750"/>
    <w:rsid w:val="005270F8"/>
    <w:rsid w:val="00527EBA"/>
    <w:rsid w:val="00532971"/>
    <w:rsid w:val="005444F5"/>
    <w:rsid w:val="005511CC"/>
    <w:rsid w:val="00556826"/>
    <w:rsid w:val="005573A7"/>
    <w:rsid w:val="00564AF0"/>
    <w:rsid w:val="005657DB"/>
    <w:rsid w:val="00591041"/>
    <w:rsid w:val="005C55C2"/>
    <w:rsid w:val="005D5880"/>
    <w:rsid w:val="005E514F"/>
    <w:rsid w:val="005F1832"/>
    <w:rsid w:val="005F3389"/>
    <w:rsid w:val="005F3628"/>
    <w:rsid w:val="0061283A"/>
    <w:rsid w:val="006332E5"/>
    <w:rsid w:val="00635CAE"/>
    <w:rsid w:val="00646600"/>
    <w:rsid w:val="00672C36"/>
    <w:rsid w:val="006861A9"/>
    <w:rsid w:val="006953BF"/>
    <w:rsid w:val="00697419"/>
    <w:rsid w:val="006A0B2F"/>
    <w:rsid w:val="006D1BBE"/>
    <w:rsid w:val="006D2A32"/>
    <w:rsid w:val="006D2F6F"/>
    <w:rsid w:val="006D5D22"/>
    <w:rsid w:val="006F3F5E"/>
    <w:rsid w:val="00701CE2"/>
    <w:rsid w:val="007313D8"/>
    <w:rsid w:val="007528CB"/>
    <w:rsid w:val="00763716"/>
    <w:rsid w:val="00793DD5"/>
    <w:rsid w:val="00795869"/>
    <w:rsid w:val="007D2E94"/>
    <w:rsid w:val="007D5964"/>
    <w:rsid w:val="007E0EE8"/>
    <w:rsid w:val="007E3071"/>
    <w:rsid w:val="008035AA"/>
    <w:rsid w:val="0081511A"/>
    <w:rsid w:val="00815471"/>
    <w:rsid w:val="0082225C"/>
    <w:rsid w:val="00845DE4"/>
    <w:rsid w:val="008673CF"/>
    <w:rsid w:val="00867DE3"/>
    <w:rsid w:val="00883114"/>
    <w:rsid w:val="00884B23"/>
    <w:rsid w:val="00892AE9"/>
    <w:rsid w:val="008A5906"/>
    <w:rsid w:val="008C7BFB"/>
    <w:rsid w:val="008D3753"/>
    <w:rsid w:val="008F20E0"/>
    <w:rsid w:val="008F344F"/>
    <w:rsid w:val="008F6F29"/>
    <w:rsid w:val="00905C44"/>
    <w:rsid w:val="00920C98"/>
    <w:rsid w:val="00931F21"/>
    <w:rsid w:val="009364EE"/>
    <w:rsid w:val="00956935"/>
    <w:rsid w:val="009744A0"/>
    <w:rsid w:val="009A1D5C"/>
    <w:rsid w:val="009C718C"/>
    <w:rsid w:val="009D7FBB"/>
    <w:rsid w:val="009E2D37"/>
    <w:rsid w:val="009E3FE5"/>
    <w:rsid w:val="009F61AE"/>
    <w:rsid w:val="00A00465"/>
    <w:rsid w:val="00A1029F"/>
    <w:rsid w:val="00A13CEC"/>
    <w:rsid w:val="00A43F5D"/>
    <w:rsid w:val="00A44FCE"/>
    <w:rsid w:val="00A75A43"/>
    <w:rsid w:val="00A774DE"/>
    <w:rsid w:val="00A77FA9"/>
    <w:rsid w:val="00A91B4E"/>
    <w:rsid w:val="00A91E7C"/>
    <w:rsid w:val="00A91F25"/>
    <w:rsid w:val="00A9444C"/>
    <w:rsid w:val="00AB33EB"/>
    <w:rsid w:val="00AC3BA5"/>
    <w:rsid w:val="00B275CF"/>
    <w:rsid w:val="00B3386F"/>
    <w:rsid w:val="00B44A21"/>
    <w:rsid w:val="00B52791"/>
    <w:rsid w:val="00B61CF9"/>
    <w:rsid w:val="00B64976"/>
    <w:rsid w:val="00BB2075"/>
    <w:rsid w:val="00BD075E"/>
    <w:rsid w:val="00BD302A"/>
    <w:rsid w:val="00BF59E5"/>
    <w:rsid w:val="00C07E4E"/>
    <w:rsid w:val="00C155D2"/>
    <w:rsid w:val="00C2289A"/>
    <w:rsid w:val="00C27922"/>
    <w:rsid w:val="00C30862"/>
    <w:rsid w:val="00C33AF6"/>
    <w:rsid w:val="00C342EB"/>
    <w:rsid w:val="00C4412C"/>
    <w:rsid w:val="00C44598"/>
    <w:rsid w:val="00C45B24"/>
    <w:rsid w:val="00C477A3"/>
    <w:rsid w:val="00C5306A"/>
    <w:rsid w:val="00C866B4"/>
    <w:rsid w:val="00C9260B"/>
    <w:rsid w:val="00CC326E"/>
    <w:rsid w:val="00CD2D1C"/>
    <w:rsid w:val="00CD34B0"/>
    <w:rsid w:val="00CF5BD3"/>
    <w:rsid w:val="00CF7464"/>
    <w:rsid w:val="00D02F88"/>
    <w:rsid w:val="00D119A9"/>
    <w:rsid w:val="00D179B4"/>
    <w:rsid w:val="00D26DE0"/>
    <w:rsid w:val="00D26F6D"/>
    <w:rsid w:val="00D31342"/>
    <w:rsid w:val="00D51AC1"/>
    <w:rsid w:val="00D51F9E"/>
    <w:rsid w:val="00D5244F"/>
    <w:rsid w:val="00D941A7"/>
    <w:rsid w:val="00DA5809"/>
    <w:rsid w:val="00DC2712"/>
    <w:rsid w:val="00DC4221"/>
    <w:rsid w:val="00DD1D04"/>
    <w:rsid w:val="00DD3E70"/>
    <w:rsid w:val="00DD7664"/>
    <w:rsid w:val="00DF1C2C"/>
    <w:rsid w:val="00E010EF"/>
    <w:rsid w:val="00E26695"/>
    <w:rsid w:val="00E34EA0"/>
    <w:rsid w:val="00E4081E"/>
    <w:rsid w:val="00E55A25"/>
    <w:rsid w:val="00E70F92"/>
    <w:rsid w:val="00E82D66"/>
    <w:rsid w:val="00E87F3D"/>
    <w:rsid w:val="00E97827"/>
    <w:rsid w:val="00E97F83"/>
    <w:rsid w:val="00EB4587"/>
    <w:rsid w:val="00ED1EFD"/>
    <w:rsid w:val="00ED2DB2"/>
    <w:rsid w:val="00ED3FE5"/>
    <w:rsid w:val="00EE0AE2"/>
    <w:rsid w:val="00EE54ED"/>
    <w:rsid w:val="00EF017C"/>
    <w:rsid w:val="00F02C9D"/>
    <w:rsid w:val="00F1609A"/>
    <w:rsid w:val="00F24711"/>
    <w:rsid w:val="00F2775A"/>
    <w:rsid w:val="00F32385"/>
    <w:rsid w:val="00F47E3B"/>
    <w:rsid w:val="00F72EBD"/>
    <w:rsid w:val="00F77E2F"/>
    <w:rsid w:val="00FB1D87"/>
    <w:rsid w:val="00FB3663"/>
    <w:rsid w:val="00FB55A3"/>
    <w:rsid w:val="00FC7650"/>
    <w:rsid w:val="00FD0403"/>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 id="V:Rule7" type="connector" idref="#_x0000_s1041"/>
        <o:r id="V:Rule8" type="connector" idref="#_x0000_s1042"/>
        <o:r id="V:Rule9" type="connector" idref="#_x0000_s1045"/>
        <o:r id="V:Rule10" type="connector" idref="#_x0000_s1046"/>
        <o:r id="V:Rule11" type="connector" idref="#_x0000_s1047"/>
        <o:r id="V:Rule12" type="connector" idref="#_x0000_s1053"/>
        <o:r id="V:Rule13" type="connector" idref="#_x0000_s1054"/>
        <o:r id="V:Rule14" type="connector" idref="#_x0000_s1057"/>
        <o:r id="V:Rule15" type="connector" idref="#_x0000_s1058"/>
        <o:r id="V:Rule16" type="connector" idref="#_x0000_s1067"/>
        <o:r id="V:Rule17" type="connector" idref="#_x0000_s1068"/>
        <o:r id="V:Rule18" type="connector" idref="#_x0000_s1069"/>
        <o:r id="V:Rule19" type="connector" idref="#_x0000_s1070"/>
        <o:r id="V:Rule20" type="connector" idref="#_x0000_s1071"/>
        <o:r id="V:Rule21" type="connector" idref="#_x0000_s1072"/>
        <o:r id="V:Rule22" type="connector" idref="#_x0000_s1073"/>
        <o:r id="V:Rule23" type="connector" idref="#_x0000_s1074"/>
        <o:r id="V:Rule24" type="connector" idref="#_x0000_s1077"/>
        <o:r id="V:Rule25" type="connector" idref="#_x0000_s1078"/>
        <o:r id="V:Rule2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D179B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9B4"/>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Title">
    <w:name w:val="Title"/>
    <w:basedOn w:val="Normal"/>
    <w:next w:val="Normal"/>
    <w:link w:val="TitleChar"/>
    <w:uiPriority w:val="10"/>
    <w:qFormat/>
    <w:rsid w:val="00D179B4"/>
    <w:pPr>
      <w:outlineLvl w:val="0"/>
    </w:pPr>
    <w:rPr>
      <w:b/>
      <w:smallCaps/>
    </w:rPr>
  </w:style>
  <w:style w:type="character" w:customStyle="1" w:styleId="TitleChar">
    <w:name w:val="Title Char"/>
    <w:basedOn w:val="DefaultParagraphFont"/>
    <w:link w:val="Title"/>
    <w:uiPriority w:val="10"/>
    <w:locked/>
    <w:rsid w:val="00D179B4"/>
    <w:rPr>
      <w:rFonts w:eastAsia="Times New Roman" w:cs="Times New Roman"/>
      <w:b/>
      <w:smallCaps/>
      <w:sz w:val="24"/>
      <w:szCs w:val="24"/>
    </w:rPr>
  </w:style>
  <w:style w:type="character" w:customStyle="1" w:styleId="apple-style-span">
    <w:name w:val="apple-style-span"/>
    <w:basedOn w:val="DefaultParagraphFont"/>
    <w:rsid w:val="00D51F9E"/>
    <w:rPr>
      <w:rFonts w:cs="Times New Roman"/>
    </w:rPr>
  </w:style>
  <w:style w:type="character" w:styleId="Hyperlink">
    <w:name w:val="Hyperlink"/>
    <w:basedOn w:val="DefaultParagraphFont"/>
    <w:uiPriority w:val="99"/>
    <w:unhideWhenUsed/>
    <w:rsid w:val="00D51F9E"/>
    <w:rPr>
      <w:rFonts w:cs="Times New Roman"/>
      <w:color w:val="0000FF"/>
      <w:u w:val="single"/>
    </w:rPr>
  </w:style>
  <w:style w:type="paragraph" w:styleId="FootnoteText">
    <w:name w:val="footnote text"/>
    <w:basedOn w:val="Normal"/>
    <w:link w:val="FootnoteTextChar"/>
    <w:uiPriority w:val="99"/>
    <w:rsid w:val="002F0B03"/>
    <w:rPr>
      <w:sz w:val="20"/>
      <w:szCs w:val="20"/>
    </w:rPr>
  </w:style>
  <w:style w:type="character" w:customStyle="1" w:styleId="FootnoteTextChar">
    <w:name w:val="Footnote Text Char"/>
    <w:basedOn w:val="DefaultParagraphFont"/>
    <w:link w:val="FootnoteText"/>
    <w:uiPriority w:val="99"/>
    <w:locked/>
    <w:rsid w:val="002F0B03"/>
    <w:rPr>
      <w:rFonts w:cs="Times New Roman"/>
    </w:rPr>
  </w:style>
  <w:style w:type="character" w:styleId="FootnoteReference">
    <w:name w:val="footnote reference"/>
    <w:basedOn w:val="DefaultParagraphFont"/>
    <w:uiPriority w:val="99"/>
    <w:rsid w:val="002F0B0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505</Words>
  <Characters>2369</Characters>
  <Application>Microsoft Office Word</Application>
  <DocSecurity>0</DocSecurity>
  <Lines>19</Lines>
  <Paragraphs>5</Paragraphs>
  <ScaleCrop>false</ScaleCrop>
  <Company>.</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cp:revision>
  <cp:lastPrinted>2011-08-23T13:11:00Z</cp:lastPrinted>
  <dcterms:created xsi:type="dcterms:W3CDTF">2011-09-26T13:52:00Z</dcterms:created>
  <dcterms:modified xsi:type="dcterms:W3CDTF">2012-08-01T20:08:00Z</dcterms:modified>
</cp:coreProperties>
</file>