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F69" w:rsidRDefault="001B5F69" w:rsidP="00556826">
      <w:pPr>
        <w:jc w:val="both"/>
      </w:pPr>
      <w:r>
        <w:t>David Youngberg</w:t>
      </w:r>
    </w:p>
    <w:p w:rsidR="001B5F69" w:rsidRDefault="001B5F69" w:rsidP="00556826">
      <w:pPr>
        <w:jc w:val="both"/>
      </w:pPr>
      <w:r>
        <w:t>Econ 301—Bethany College</w:t>
      </w:r>
    </w:p>
    <w:p w:rsidR="001B5F69" w:rsidRDefault="001B5F69" w:rsidP="00556826">
      <w:pPr>
        <w:jc w:val="both"/>
      </w:pPr>
    </w:p>
    <w:p w:rsidR="001B5F69" w:rsidRPr="00E26695" w:rsidRDefault="001B5F69" w:rsidP="00BF0741">
      <w:pPr>
        <w:jc w:val="center"/>
        <w:rPr>
          <w:b/>
          <w:smallCaps/>
          <w:sz w:val="32"/>
          <w:szCs w:val="32"/>
        </w:rPr>
      </w:pPr>
      <w:r>
        <w:rPr>
          <w:b/>
          <w:smallCaps/>
          <w:sz w:val="32"/>
          <w:szCs w:val="32"/>
        </w:rPr>
        <w:t>Lecture 1</w:t>
      </w:r>
      <w:r w:rsidR="002836EE">
        <w:rPr>
          <w:b/>
          <w:smallCaps/>
          <w:sz w:val="32"/>
          <w:szCs w:val="32"/>
        </w:rPr>
        <w:t>4</w:t>
      </w:r>
      <w:r>
        <w:rPr>
          <w:b/>
          <w:smallCaps/>
          <w:sz w:val="32"/>
          <w:szCs w:val="32"/>
        </w:rPr>
        <w:t xml:space="preserve">: </w:t>
      </w:r>
      <w:proofErr w:type="spellStart"/>
      <w:r>
        <w:rPr>
          <w:b/>
          <w:smallCaps/>
          <w:sz w:val="32"/>
          <w:szCs w:val="32"/>
        </w:rPr>
        <w:t>Isoquants</w:t>
      </w:r>
      <w:proofErr w:type="spellEnd"/>
      <w:r>
        <w:rPr>
          <w:b/>
          <w:smallCaps/>
          <w:sz w:val="32"/>
          <w:szCs w:val="32"/>
        </w:rPr>
        <w:t>, MRTS</w:t>
      </w:r>
    </w:p>
    <w:p w:rsidR="001B5F69" w:rsidRDefault="001B5F69" w:rsidP="00E26695">
      <w:pPr>
        <w:jc w:val="center"/>
      </w:pPr>
    </w:p>
    <w:p w:rsidR="001B5F69" w:rsidRDefault="001B5F69" w:rsidP="00006300">
      <w:pPr>
        <w:numPr>
          <w:ilvl w:val="0"/>
          <w:numId w:val="2"/>
        </w:numPr>
        <w:jc w:val="both"/>
        <w:rPr>
          <w:sz w:val="28"/>
          <w:szCs w:val="28"/>
        </w:rPr>
      </w:pPr>
      <w:r>
        <w:rPr>
          <w:sz w:val="28"/>
          <w:szCs w:val="28"/>
        </w:rPr>
        <w:t>Two input variables</w:t>
      </w:r>
    </w:p>
    <w:p w:rsidR="001B5F69" w:rsidRDefault="001B5F69" w:rsidP="00FB0570">
      <w:pPr>
        <w:numPr>
          <w:ilvl w:val="1"/>
          <w:numId w:val="2"/>
        </w:numPr>
        <w:jc w:val="both"/>
        <w:rPr>
          <w:sz w:val="28"/>
          <w:szCs w:val="28"/>
        </w:rPr>
      </w:pPr>
      <w:r>
        <w:rPr>
          <w:sz w:val="28"/>
          <w:szCs w:val="28"/>
        </w:rPr>
        <w:t>Last class we explored production with one input (specifically, it was labor but you could generalize from that work).</w:t>
      </w:r>
    </w:p>
    <w:p w:rsidR="001B5F69" w:rsidRDefault="001B5F69" w:rsidP="00FB0570">
      <w:pPr>
        <w:numPr>
          <w:ilvl w:val="1"/>
          <w:numId w:val="2"/>
        </w:numPr>
        <w:jc w:val="both"/>
        <w:rPr>
          <w:sz w:val="28"/>
          <w:szCs w:val="28"/>
        </w:rPr>
      </w:pPr>
      <w:r>
        <w:rPr>
          <w:sz w:val="28"/>
          <w:szCs w:val="28"/>
        </w:rPr>
        <w:t>Now we expand into two different inputs: capital and labor.</w:t>
      </w:r>
    </w:p>
    <w:p w:rsidR="001B5F69" w:rsidRDefault="001B5F69" w:rsidP="00FB0570">
      <w:pPr>
        <w:numPr>
          <w:ilvl w:val="0"/>
          <w:numId w:val="2"/>
        </w:numPr>
        <w:jc w:val="both"/>
        <w:rPr>
          <w:sz w:val="28"/>
          <w:szCs w:val="28"/>
        </w:rPr>
      </w:pPr>
      <w:proofErr w:type="spellStart"/>
      <w:r>
        <w:rPr>
          <w:sz w:val="28"/>
          <w:szCs w:val="28"/>
        </w:rPr>
        <w:t>Isoquants</w:t>
      </w:r>
      <w:proofErr w:type="spellEnd"/>
    </w:p>
    <w:p w:rsidR="001B5F69" w:rsidRDefault="001B5F69" w:rsidP="00FB0570">
      <w:pPr>
        <w:numPr>
          <w:ilvl w:val="1"/>
          <w:numId w:val="2"/>
        </w:numPr>
        <w:jc w:val="both"/>
        <w:rPr>
          <w:sz w:val="28"/>
          <w:szCs w:val="28"/>
        </w:rPr>
      </w:pPr>
      <w:r>
        <w:rPr>
          <w:sz w:val="28"/>
          <w:szCs w:val="28"/>
        </w:rPr>
        <w:t xml:space="preserve">We develop this idea with an </w:t>
      </w:r>
      <w:proofErr w:type="spellStart"/>
      <w:r w:rsidRPr="00FB0570">
        <w:rPr>
          <w:i/>
          <w:sz w:val="28"/>
          <w:szCs w:val="28"/>
        </w:rPr>
        <w:t>isoquant</w:t>
      </w:r>
      <w:proofErr w:type="spellEnd"/>
      <w:r>
        <w:rPr>
          <w:sz w:val="28"/>
          <w:szCs w:val="28"/>
        </w:rPr>
        <w:t>—a curve showing all possible combinations of inputs which generate the same output.</w:t>
      </w:r>
    </w:p>
    <w:p w:rsidR="001B5F69" w:rsidRDefault="001B5F69" w:rsidP="00FB0570">
      <w:pPr>
        <w:numPr>
          <w:ilvl w:val="1"/>
          <w:numId w:val="2"/>
        </w:numPr>
        <w:jc w:val="both"/>
        <w:rPr>
          <w:sz w:val="28"/>
          <w:szCs w:val="28"/>
        </w:rPr>
      </w:pPr>
      <w:proofErr w:type="spellStart"/>
      <w:r>
        <w:rPr>
          <w:sz w:val="28"/>
          <w:szCs w:val="28"/>
        </w:rPr>
        <w:t>Isoquants</w:t>
      </w:r>
      <w:proofErr w:type="spellEnd"/>
      <w:r>
        <w:rPr>
          <w:sz w:val="28"/>
          <w:szCs w:val="28"/>
        </w:rPr>
        <w:t xml:space="preserve"> are basically the same thing as indifference curves. </w:t>
      </w:r>
    </w:p>
    <w:p w:rsidR="001B5F69" w:rsidRDefault="001B5F69" w:rsidP="00FB0570">
      <w:pPr>
        <w:numPr>
          <w:ilvl w:val="2"/>
          <w:numId w:val="2"/>
        </w:numPr>
        <w:jc w:val="both"/>
        <w:rPr>
          <w:sz w:val="28"/>
          <w:szCs w:val="28"/>
        </w:rPr>
      </w:pPr>
      <w:r>
        <w:rPr>
          <w:sz w:val="28"/>
          <w:szCs w:val="28"/>
        </w:rPr>
        <w:t xml:space="preserve">Instead of each point along the curve having the same utility, each point has the same output. </w:t>
      </w:r>
    </w:p>
    <w:p w:rsidR="001B5F69" w:rsidRDefault="001B5F69" w:rsidP="00FB0570">
      <w:pPr>
        <w:numPr>
          <w:ilvl w:val="2"/>
          <w:numId w:val="2"/>
        </w:numPr>
        <w:jc w:val="both"/>
        <w:rPr>
          <w:sz w:val="28"/>
          <w:szCs w:val="28"/>
        </w:rPr>
      </w:pPr>
      <w:r>
        <w:rPr>
          <w:sz w:val="28"/>
          <w:szCs w:val="28"/>
        </w:rPr>
        <w:t>Instead of different combinations of goods, we use different combinations of inputs.</w:t>
      </w:r>
    </w:p>
    <w:p w:rsidR="001B5F69" w:rsidRDefault="001B5F69" w:rsidP="00FB0570">
      <w:pPr>
        <w:numPr>
          <w:ilvl w:val="1"/>
          <w:numId w:val="2"/>
        </w:numPr>
        <w:jc w:val="both"/>
        <w:rPr>
          <w:sz w:val="28"/>
          <w:szCs w:val="28"/>
        </w:rPr>
      </w:pPr>
      <w:r>
        <w:rPr>
          <w:sz w:val="28"/>
          <w:szCs w:val="28"/>
        </w:rPr>
        <w:t xml:space="preserve">The shape of the </w:t>
      </w:r>
      <w:proofErr w:type="spellStart"/>
      <w:r>
        <w:rPr>
          <w:sz w:val="28"/>
          <w:szCs w:val="28"/>
        </w:rPr>
        <w:t>isoquant</w:t>
      </w:r>
      <w:proofErr w:type="spellEnd"/>
      <w:r>
        <w:rPr>
          <w:sz w:val="28"/>
          <w:szCs w:val="28"/>
        </w:rPr>
        <w:t xml:space="preserve"> is also similar to indifference curves and for the same reasons.</w:t>
      </w:r>
    </w:p>
    <w:p w:rsidR="001B5F69" w:rsidRDefault="001B5F69" w:rsidP="00FB0570">
      <w:pPr>
        <w:numPr>
          <w:ilvl w:val="2"/>
          <w:numId w:val="2"/>
        </w:numPr>
        <w:jc w:val="both"/>
        <w:rPr>
          <w:sz w:val="28"/>
          <w:szCs w:val="28"/>
        </w:rPr>
      </w:pPr>
      <w:r>
        <w:rPr>
          <w:sz w:val="28"/>
          <w:szCs w:val="28"/>
        </w:rPr>
        <w:t>Substitution and diminishing marginal returns</w:t>
      </w:r>
    </w:p>
    <w:p w:rsidR="001B5F69" w:rsidRDefault="001B5F69" w:rsidP="00FB0570">
      <w:pPr>
        <w:numPr>
          <w:ilvl w:val="1"/>
          <w:numId w:val="2"/>
        </w:numPr>
        <w:jc w:val="both"/>
        <w:rPr>
          <w:sz w:val="28"/>
          <w:szCs w:val="28"/>
        </w:rPr>
      </w:pPr>
      <w:r>
        <w:rPr>
          <w:sz w:val="28"/>
          <w:szCs w:val="28"/>
        </w:rPr>
        <w:t xml:space="preserve">The </w:t>
      </w:r>
      <w:proofErr w:type="spellStart"/>
      <w:r w:rsidRPr="00FB0570">
        <w:rPr>
          <w:i/>
          <w:sz w:val="28"/>
          <w:szCs w:val="28"/>
        </w:rPr>
        <w:t>isoquant</w:t>
      </w:r>
      <w:proofErr w:type="spellEnd"/>
      <w:r w:rsidRPr="00FB0570">
        <w:rPr>
          <w:i/>
          <w:sz w:val="28"/>
          <w:szCs w:val="28"/>
        </w:rPr>
        <w:t xml:space="preserve"> map</w:t>
      </w:r>
      <w:r>
        <w:rPr>
          <w:sz w:val="28"/>
          <w:szCs w:val="28"/>
        </w:rPr>
        <w:t xml:space="preserve"> is a graph combining many </w:t>
      </w:r>
      <w:proofErr w:type="spellStart"/>
      <w:r>
        <w:rPr>
          <w:sz w:val="28"/>
          <w:szCs w:val="28"/>
        </w:rPr>
        <w:t>isoquants</w:t>
      </w:r>
      <w:proofErr w:type="spellEnd"/>
      <w:r>
        <w:rPr>
          <w:sz w:val="28"/>
          <w:szCs w:val="28"/>
        </w:rPr>
        <w:t xml:space="preserve">. It is another way of describing a production function: where the </w:t>
      </w:r>
      <w:proofErr w:type="spellStart"/>
      <w:r>
        <w:rPr>
          <w:sz w:val="28"/>
          <w:szCs w:val="28"/>
        </w:rPr>
        <w:t>isoquants</w:t>
      </w:r>
      <w:proofErr w:type="spellEnd"/>
      <w:r>
        <w:rPr>
          <w:sz w:val="28"/>
          <w:szCs w:val="28"/>
        </w:rPr>
        <w:t xml:space="preserve"> are depends on how inputs transform into output.</w:t>
      </w:r>
    </w:p>
    <w:p w:rsidR="001B5F69" w:rsidRDefault="001B5F69" w:rsidP="00FB0570">
      <w:pPr>
        <w:numPr>
          <w:ilvl w:val="0"/>
          <w:numId w:val="2"/>
        </w:numPr>
        <w:jc w:val="both"/>
        <w:rPr>
          <w:sz w:val="28"/>
          <w:szCs w:val="28"/>
        </w:rPr>
      </w:pPr>
      <w:r>
        <w:rPr>
          <w:sz w:val="28"/>
          <w:szCs w:val="28"/>
        </w:rPr>
        <w:t>MRTS</w:t>
      </w:r>
    </w:p>
    <w:p w:rsidR="001B5F69" w:rsidRDefault="001B5F69" w:rsidP="003804FB">
      <w:pPr>
        <w:numPr>
          <w:ilvl w:val="1"/>
          <w:numId w:val="2"/>
        </w:numPr>
        <w:jc w:val="both"/>
        <w:rPr>
          <w:sz w:val="28"/>
          <w:szCs w:val="28"/>
        </w:rPr>
      </w:pPr>
      <w:r>
        <w:rPr>
          <w:sz w:val="28"/>
          <w:szCs w:val="28"/>
        </w:rPr>
        <w:t xml:space="preserve">The </w:t>
      </w:r>
      <w:r>
        <w:rPr>
          <w:i/>
          <w:sz w:val="28"/>
          <w:szCs w:val="28"/>
        </w:rPr>
        <w:t>marginal rate of technical substitution</w:t>
      </w:r>
      <w:r>
        <w:rPr>
          <w:sz w:val="28"/>
          <w:szCs w:val="28"/>
        </w:rPr>
        <w:t xml:space="preserve"> is the amount the quantity of one input can change when the other input changes in the opposite direction but output is constant.</w:t>
      </w:r>
    </w:p>
    <w:p w:rsidR="001B5F69" w:rsidRDefault="001B5F69" w:rsidP="00AE194E">
      <w:pPr>
        <w:ind w:left="1440"/>
        <w:jc w:val="both"/>
        <w:rPr>
          <w:sz w:val="28"/>
          <w:szCs w:val="28"/>
        </w:rPr>
      </w:pPr>
    </w:p>
    <w:p w:rsidR="001B5F69" w:rsidRDefault="002836EE" w:rsidP="003804FB">
      <w:pPr>
        <w:ind w:left="1440"/>
        <w:jc w:val="center"/>
        <w:rPr>
          <w:sz w:val="28"/>
          <w:szCs w:val="28"/>
        </w:rPr>
      </w:pPr>
      <m:oMathPara>
        <m:oMath>
          <m:r>
            <w:rPr>
              <w:rFonts w:ascii="Cambria Math" w:hAnsi="Cambria Math"/>
              <w:sz w:val="28"/>
              <w:szCs w:val="28"/>
            </w:rPr>
            <m:t>MRTS=-</m:t>
          </m:r>
          <m:f>
            <m:fPr>
              <m:ctrlPr>
                <w:rPr>
                  <w:rFonts w:ascii="Cambria Math" w:hAnsi="Cambria Math"/>
                  <w:i/>
                  <w:sz w:val="28"/>
                  <w:szCs w:val="28"/>
                </w:rPr>
              </m:ctrlPr>
            </m:fPr>
            <m:num>
              <m:r>
                <w:rPr>
                  <w:rFonts w:ascii="Cambria Math" w:hAnsi="Cambria Math"/>
                  <w:sz w:val="28"/>
                  <w:szCs w:val="28"/>
                </w:rPr>
                <m:t>∆K</m:t>
              </m:r>
            </m:num>
            <m:den>
              <m:r>
                <w:rPr>
                  <w:rFonts w:ascii="Cambria Math" w:hAnsi="Cambria Math"/>
                  <w:sz w:val="28"/>
                  <w:szCs w:val="28"/>
                </w:rPr>
                <m:t>∆L</m:t>
              </m:r>
            </m:den>
          </m:f>
        </m:oMath>
      </m:oMathPara>
    </w:p>
    <w:p w:rsidR="001B5F69" w:rsidRDefault="001B5F69" w:rsidP="00AE194E">
      <w:pPr>
        <w:ind w:left="1440"/>
        <w:jc w:val="both"/>
        <w:rPr>
          <w:sz w:val="28"/>
          <w:szCs w:val="28"/>
        </w:rPr>
      </w:pPr>
    </w:p>
    <w:p w:rsidR="001B5F69" w:rsidRDefault="001B5F69" w:rsidP="003804FB">
      <w:pPr>
        <w:numPr>
          <w:ilvl w:val="1"/>
          <w:numId w:val="2"/>
        </w:numPr>
        <w:jc w:val="both"/>
        <w:rPr>
          <w:sz w:val="28"/>
          <w:szCs w:val="28"/>
        </w:rPr>
      </w:pPr>
      <w:r>
        <w:rPr>
          <w:sz w:val="28"/>
          <w:szCs w:val="28"/>
        </w:rPr>
        <w:t>MRTS is exactly the same idea as MRS from indifference curves. Note, again we measure as a positive quantity with capital (K) on the y-axis and labor (L) on the x-axis.</w:t>
      </w:r>
    </w:p>
    <w:p w:rsidR="001B5F69" w:rsidRDefault="001B5F69" w:rsidP="003804FB">
      <w:pPr>
        <w:numPr>
          <w:ilvl w:val="1"/>
          <w:numId w:val="2"/>
        </w:numPr>
        <w:jc w:val="both"/>
        <w:rPr>
          <w:sz w:val="28"/>
          <w:szCs w:val="28"/>
        </w:rPr>
      </w:pPr>
      <w:r>
        <w:rPr>
          <w:sz w:val="28"/>
          <w:szCs w:val="28"/>
        </w:rPr>
        <w:t>MRTS relates to the marginal product of capital and the marginal product of labor.</w:t>
      </w:r>
    </w:p>
    <w:p w:rsidR="001B5F69" w:rsidRDefault="001B5F69" w:rsidP="00AE194E">
      <w:pPr>
        <w:ind w:left="1440"/>
        <w:jc w:val="both"/>
        <w:rPr>
          <w:sz w:val="28"/>
          <w:szCs w:val="28"/>
        </w:rPr>
      </w:pPr>
    </w:p>
    <w:p w:rsidR="001B5F69" w:rsidRDefault="001B5F69" w:rsidP="00AE194E">
      <w:pPr>
        <w:ind w:left="1440"/>
        <w:jc w:val="both"/>
        <w:rPr>
          <w:sz w:val="28"/>
          <w:szCs w:val="28"/>
        </w:rPr>
      </w:pPr>
      <w:r>
        <w:rPr>
          <w:sz w:val="28"/>
          <w:szCs w:val="28"/>
        </w:rPr>
        <w:t>Change in output from change in labor = (MPL</w:t>
      </w:r>
      <w:proofErr w:type="gramStart"/>
      <w:r>
        <w:rPr>
          <w:sz w:val="28"/>
          <w:szCs w:val="28"/>
        </w:rPr>
        <w:t>)(</w:t>
      </w:r>
      <w:proofErr w:type="gramEnd"/>
      <w:r>
        <w:rPr>
          <w:sz w:val="28"/>
          <w:szCs w:val="28"/>
        </w:rPr>
        <w:t>ΔL)</w:t>
      </w:r>
    </w:p>
    <w:p w:rsidR="001B5F69" w:rsidRDefault="001B5F69" w:rsidP="00AE194E">
      <w:pPr>
        <w:ind w:left="1440"/>
        <w:jc w:val="both"/>
        <w:rPr>
          <w:sz w:val="28"/>
          <w:szCs w:val="28"/>
        </w:rPr>
      </w:pPr>
      <w:r>
        <w:rPr>
          <w:sz w:val="28"/>
          <w:szCs w:val="28"/>
        </w:rPr>
        <w:t>Change in output from change in capital = (MPK</w:t>
      </w:r>
      <w:proofErr w:type="gramStart"/>
      <w:r>
        <w:rPr>
          <w:sz w:val="28"/>
          <w:szCs w:val="28"/>
        </w:rPr>
        <w:t>)(</w:t>
      </w:r>
      <w:proofErr w:type="gramEnd"/>
      <w:r>
        <w:rPr>
          <w:sz w:val="28"/>
          <w:szCs w:val="28"/>
        </w:rPr>
        <w:t>ΔK)</w:t>
      </w:r>
    </w:p>
    <w:p w:rsidR="001B5F69" w:rsidRDefault="001B5F69" w:rsidP="00AE194E">
      <w:pPr>
        <w:ind w:left="1440"/>
        <w:jc w:val="both"/>
        <w:rPr>
          <w:sz w:val="28"/>
          <w:szCs w:val="28"/>
        </w:rPr>
      </w:pPr>
      <w:r>
        <w:rPr>
          <w:sz w:val="28"/>
          <w:szCs w:val="28"/>
        </w:rPr>
        <w:t>(MPL)(ΔL) + (MPK</w:t>
      </w:r>
      <w:proofErr w:type="gramStart"/>
      <w:r>
        <w:rPr>
          <w:sz w:val="28"/>
          <w:szCs w:val="28"/>
        </w:rPr>
        <w:t>)(</w:t>
      </w:r>
      <w:proofErr w:type="gramEnd"/>
      <w:r>
        <w:rPr>
          <w:sz w:val="28"/>
          <w:szCs w:val="28"/>
        </w:rPr>
        <w:t>ΔK) = 0</w:t>
      </w:r>
    </w:p>
    <w:p w:rsidR="001B5F69" w:rsidRDefault="001B5F69" w:rsidP="00AE194E">
      <w:pPr>
        <w:ind w:left="1440"/>
        <w:jc w:val="both"/>
        <w:rPr>
          <w:sz w:val="28"/>
          <w:szCs w:val="28"/>
        </w:rPr>
      </w:pPr>
      <w:r>
        <w:rPr>
          <w:sz w:val="28"/>
          <w:szCs w:val="28"/>
        </w:rPr>
        <w:lastRenderedPageBreak/>
        <w:t xml:space="preserve">(MPL)(ΔL) = </w:t>
      </w:r>
      <w:proofErr w:type="gramStart"/>
      <w:r>
        <w:rPr>
          <w:sz w:val="28"/>
          <w:szCs w:val="28"/>
        </w:rPr>
        <w:t>-(</w:t>
      </w:r>
      <w:proofErr w:type="gramEnd"/>
      <w:r>
        <w:rPr>
          <w:sz w:val="28"/>
          <w:szCs w:val="28"/>
        </w:rPr>
        <w:t>MPK)(ΔK)</w:t>
      </w:r>
    </w:p>
    <w:p w:rsidR="001B5F69" w:rsidRDefault="001B5F69" w:rsidP="00AE194E">
      <w:pPr>
        <w:ind w:left="1440"/>
        <w:jc w:val="both"/>
        <w:rPr>
          <w:sz w:val="28"/>
          <w:szCs w:val="28"/>
        </w:rPr>
      </w:pPr>
      <w:r>
        <w:rPr>
          <w:sz w:val="28"/>
          <w:szCs w:val="28"/>
        </w:rPr>
        <w:t>(MPL)</w:t>
      </w:r>
      <w:proofErr w:type="gramStart"/>
      <w:r>
        <w:rPr>
          <w:sz w:val="28"/>
          <w:szCs w:val="28"/>
        </w:rPr>
        <w:t>/(</w:t>
      </w:r>
      <w:proofErr w:type="gramEnd"/>
      <w:r>
        <w:rPr>
          <w:sz w:val="28"/>
          <w:szCs w:val="28"/>
        </w:rPr>
        <w:t>MPK) =</w:t>
      </w:r>
      <w:r w:rsidRPr="007E39A9">
        <w:rPr>
          <w:sz w:val="28"/>
          <w:szCs w:val="28"/>
        </w:rPr>
        <w:t xml:space="preserve"> </w:t>
      </w:r>
      <w:r>
        <w:rPr>
          <w:sz w:val="28"/>
          <w:szCs w:val="28"/>
        </w:rPr>
        <w:t>-(ΔK)/(ΔL) = MRTS</w:t>
      </w:r>
    </w:p>
    <w:p w:rsidR="001B5F69" w:rsidRDefault="001B5F69" w:rsidP="00AE194E">
      <w:pPr>
        <w:ind w:left="1440"/>
        <w:jc w:val="both"/>
        <w:rPr>
          <w:sz w:val="28"/>
          <w:szCs w:val="28"/>
        </w:rPr>
      </w:pPr>
    </w:p>
    <w:p w:rsidR="001B5F69" w:rsidRDefault="001B5F69" w:rsidP="007E39A9">
      <w:pPr>
        <w:numPr>
          <w:ilvl w:val="2"/>
          <w:numId w:val="2"/>
        </w:numPr>
        <w:jc w:val="both"/>
        <w:rPr>
          <w:sz w:val="28"/>
          <w:szCs w:val="28"/>
        </w:rPr>
      </w:pPr>
      <w:r>
        <w:rPr>
          <w:sz w:val="28"/>
          <w:szCs w:val="28"/>
        </w:rPr>
        <w:t>So the MRTS is the same as the ratio of the marginal products of inputs.</w:t>
      </w:r>
    </w:p>
    <w:p w:rsidR="001B5F69" w:rsidRDefault="001B5F69" w:rsidP="007E39A9">
      <w:pPr>
        <w:numPr>
          <w:ilvl w:val="0"/>
          <w:numId w:val="2"/>
        </w:numPr>
        <w:jc w:val="both"/>
        <w:rPr>
          <w:sz w:val="28"/>
          <w:szCs w:val="28"/>
        </w:rPr>
      </w:pPr>
      <w:r>
        <w:rPr>
          <w:sz w:val="28"/>
          <w:szCs w:val="28"/>
        </w:rPr>
        <w:t xml:space="preserve">Special </w:t>
      </w:r>
      <w:proofErr w:type="spellStart"/>
      <w:r>
        <w:rPr>
          <w:sz w:val="28"/>
          <w:szCs w:val="28"/>
        </w:rPr>
        <w:t>isoquants</w:t>
      </w:r>
      <w:proofErr w:type="spellEnd"/>
    </w:p>
    <w:p w:rsidR="001B5F69" w:rsidRDefault="001B5F69" w:rsidP="007E39A9">
      <w:pPr>
        <w:numPr>
          <w:ilvl w:val="1"/>
          <w:numId w:val="2"/>
        </w:numPr>
        <w:jc w:val="both"/>
        <w:rPr>
          <w:sz w:val="28"/>
          <w:szCs w:val="28"/>
        </w:rPr>
      </w:pPr>
      <w:r>
        <w:rPr>
          <w:sz w:val="28"/>
          <w:szCs w:val="28"/>
        </w:rPr>
        <w:t>Perfect substitutes</w:t>
      </w:r>
    </w:p>
    <w:p w:rsidR="001B5F69" w:rsidRDefault="001B5F69" w:rsidP="007E39A9">
      <w:pPr>
        <w:numPr>
          <w:ilvl w:val="2"/>
          <w:numId w:val="2"/>
        </w:numPr>
        <w:jc w:val="both"/>
        <w:rPr>
          <w:sz w:val="28"/>
          <w:szCs w:val="28"/>
        </w:rPr>
      </w:pPr>
      <w:proofErr w:type="spellStart"/>
      <w:r>
        <w:rPr>
          <w:sz w:val="28"/>
          <w:szCs w:val="28"/>
        </w:rPr>
        <w:t>Isoquants</w:t>
      </w:r>
      <w:proofErr w:type="spellEnd"/>
      <w:r>
        <w:rPr>
          <w:sz w:val="28"/>
          <w:szCs w:val="28"/>
        </w:rPr>
        <w:t xml:space="preserve"> with inputs that are perfect substitutes are straight lines. MRTS is constant throughout.</w:t>
      </w:r>
    </w:p>
    <w:p w:rsidR="001B5F69" w:rsidRDefault="001B5F69" w:rsidP="007E39A9">
      <w:pPr>
        <w:numPr>
          <w:ilvl w:val="1"/>
          <w:numId w:val="2"/>
        </w:numPr>
        <w:jc w:val="both"/>
        <w:rPr>
          <w:sz w:val="28"/>
          <w:szCs w:val="28"/>
        </w:rPr>
      </w:pPr>
      <w:r>
        <w:rPr>
          <w:sz w:val="28"/>
          <w:szCs w:val="28"/>
        </w:rPr>
        <w:t>Perfect complements</w:t>
      </w:r>
    </w:p>
    <w:p w:rsidR="001B5F69" w:rsidRDefault="001B5F69" w:rsidP="007E39A9">
      <w:pPr>
        <w:numPr>
          <w:ilvl w:val="2"/>
          <w:numId w:val="2"/>
        </w:numPr>
        <w:jc w:val="both"/>
        <w:rPr>
          <w:sz w:val="28"/>
          <w:szCs w:val="28"/>
        </w:rPr>
      </w:pPr>
      <w:proofErr w:type="spellStart"/>
      <w:r>
        <w:rPr>
          <w:sz w:val="28"/>
          <w:szCs w:val="28"/>
        </w:rPr>
        <w:t>Isoquants</w:t>
      </w:r>
      <w:proofErr w:type="spellEnd"/>
      <w:r>
        <w:rPr>
          <w:sz w:val="28"/>
          <w:szCs w:val="28"/>
        </w:rPr>
        <w:t xml:space="preserve"> with inputs that are perfect complements are lines at right angles. MRTS is either zero or infinite.</w:t>
      </w:r>
    </w:p>
    <w:p w:rsidR="001B5F69" w:rsidRDefault="001B5F69" w:rsidP="007E39A9">
      <w:pPr>
        <w:numPr>
          <w:ilvl w:val="0"/>
          <w:numId w:val="2"/>
        </w:numPr>
        <w:jc w:val="both"/>
        <w:rPr>
          <w:sz w:val="28"/>
          <w:szCs w:val="28"/>
        </w:rPr>
      </w:pPr>
      <w:r>
        <w:rPr>
          <w:sz w:val="28"/>
          <w:szCs w:val="28"/>
        </w:rPr>
        <w:t>Production in difference countries</w:t>
      </w:r>
    </w:p>
    <w:p w:rsidR="001B5F69" w:rsidRDefault="001B5F69" w:rsidP="00166A9E">
      <w:pPr>
        <w:numPr>
          <w:ilvl w:val="1"/>
          <w:numId w:val="2"/>
        </w:numPr>
        <w:jc w:val="both"/>
        <w:rPr>
          <w:sz w:val="28"/>
          <w:szCs w:val="28"/>
        </w:rPr>
      </w:pPr>
      <w:r>
        <w:rPr>
          <w:sz w:val="28"/>
          <w:szCs w:val="28"/>
        </w:rPr>
        <w:t xml:space="preserve">Besides the technical differences in definitions, </w:t>
      </w:r>
      <w:proofErr w:type="spellStart"/>
      <w:r>
        <w:rPr>
          <w:sz w:val="28"/>
          <w:szCs w:val="28"/>
        </w:rPr>
        <w:t>isoquants</w:t>
      </w:r>
      <w:proofErr w:type="spellEnd"/>
      <w:r>
        <w:rPr>
          <w:sz w:val="28"/>
          <w:szCs w:val="28"/>
        </w:rPr>
        <w:t xml:space="preserve"> are different from indifference curves in their axes. There are no standard good to put on an indifference curve. But </w:t>
      </w:r>
      <w:proofErr w:type="spellStart"/>
      <w:r>
        <w:rPr>
          <w:sz w:val="28"/>
          <w:szCs w:val="28"/>
        </w:rPr>
        <w:t>isoquants</w:t>
      </w:r>
      <w:proofErr w:type="spellEnd"/>
      <w:r>
        <w:rPr>
          <w:sz w:val="28"/>
          <w:szCs w:val="28"/>
        </w:rPr>
        <w:t xml:space="preserve"> have standard inputs: capital and labor.</w:t>
      </w:r>
    </w:p>
    <w:p w:rsidR="001B5F69" w:rsidRDefault="001B5F69" w:rsidP="00166A9E">
      <w:pPr>
        <w:numPr>
          <w:ilvl w:val="2"/>
          <w:numId w:val="2"/>
        </w:numPr>
        <w:jc w:val="both"/>
        <w:rPr>
          <w:sz w:val="28"/>
          <w:szCs w:val="28"/>
        </w:rPr>
      </w:pPr>
      <w:r>
        <w:rPr>
          <w:sz w:val="28"/>
          <w:szCs w:val="28"/>
        </w:rPr>
        <w:t xml:space="preserve">These are not the </w:t>
      </w:r>
      <w:r>
        <w:rPr>
          <w:i/>
          <w:sz w:val="28"/>
          <w:szCs w:val="28"/>
        </w:rPr>
        <w:t>only</w:t>
      </w:r>
      <w:r>
        <w:rPr>
          <w:sz w:val="28"/>
          <w:szCs w:val="28"/>
        </w:rPr>
        <w:t xml:space="preserve"> inputs you can put on, but they are the standard ones, with capital on the y axis and labor on the x.</w:t>
      </w:r>
    </w:p>
    <w:p w:rsidR="001B5F69" w:rsidRDefault="001B5F69" w:rsidP="00166A9E">
      <w:pPr>
        <w:numPr>
          <w:ilvl w:val="1"/>
          <w:numId w:val="2"/>
        </w:numPr>
        <w:jc w:val="both"/>
        <w:rPr>
          <w:sz w:val="28"/>
          <w:szCs w:val="28"/>
        </w:rPr>
      </w:pPr>
      <w:r>
        <w:rPr>
          <w:sz w:val="28"/>
          <w:szCs w:val="28"/>
        </w:rPr>
        <w:t>These are standard because companies consistently use some mix of capital and labor to produce goods. And countries differ in how they produce goods. We can illustrate this by considering the U.S. and China.</w:t>
      </w:r>
    </w:p>
    <w:p w:rsidR="001B5F69" w:rsidRDefault="001B5F69" w:rsidP="00166A9E">
      <w:pPr>
        <w:ind w:left="1440"/>
        <w:jc w:val="both"/>
        <w:rPr>
          <w:sz w:val="28"/>
          <w:szCs w:val="28"/>
        </w:rPr>
      </w:pPr>
    </w:p>
    <w:p w:rsidR="001B5F69" w:rsidRDefault="00C63EA1" w:rsidP="008C2455">
      <w:pPr>
        <w:ind w:left="1440"/>
        <w:jc w:val="center"/>
        <w:rPr>
          <w:sz w:val="28"/>
          <w:szCs w:val="28"/>
        </w:rPr>
      </w:pPr>
      <w:r>
        <w:rPr>
          <w:sz w:val="28"/>
          <w:szCs w:val="28"/>
        </w:rPr>
      </w:r>
      <w:r>
        <w:rPr>
          <w:sz w:val="28"/>
          <w:szCs w:val="28"/>
        </w:rPr>
        <w:pict>
          <v:group id="_x0000_s1026" editas="canvas" style="width:167.8pt;height:155.65pt;mso-position-horizontal-relative:char;mso-position-vertical-relative:line" coordorigin="1337,3903" coordsize="2551,24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337;top:3903;width:2551;height:2410" o:preferrelative="f">
              <v:fill o:detectmouseclick="t"/>
              <v:path o:extrusionok="t" o:connecttype="none"/>
              <o:lock v:ext="edit" text="t"/>
            </v:shape>
            <v:line id="_x0000_s1028" style="position:absolute" from="1931,3903" to="1932,5854"/>
            <v:line id="_x0000_s1029" style="position:absolute" from="1931,5853" to="3678,5854"/>
            <v:shapetype id="_x0000_t202" coordsize="21600,21600" o:spt="202" path="m,l,21600r21600,l21600,xe">
              <v:stroke joinstyle="miter"/>
              <v:path gradientshapeok="t" o:connecttype="rect"/>
            </v:shapetype>
            <v:shape id="_x0000_s1030" type="#_x0000_t202" style="position:absolute;left:3347;top:5853;width:541;height:205" filled="f" stroked="f">
              <v:textbox inset="0,0,0,0">
                <w:txbxContent>
                  <w:p w:rsidR="001B5F69" w:rsidRPr="00B9602F" w:rsidRDefault="001B5F69" w:rsidP="00166A9E">
                    <w:r>
                      <w:t>Labor</w:t>
                    </w:r>
                  </w:p>
                </w:txbxContent>
              </v:textbox>
            </v:shape>
            <v:shape id="_x0000_s1031" type="#_x0000_t202" style="position:absolute;left:1337;top:3956;width:594;height:316" filled="f" stroked="f">
              <v:textbox inset="0,0,0,0">
                <w:txbxContent>
                  <w:p w:rsidR="001B5F69" w:rsidRDefault="001B5F69" w:rsidP="00166A9E">
                    <w:r>
                      <w:t>Capital</w:t>
                    </w:r>
                  </w:p>
                </w:txbxContent>
              </v:textbox>
            </v:shape>
            <v:shape id="_x0000_s1032" style="position:absolute;left:2186;top:4123;width:984;height:1182" coordsize="2431,2340" path="m2431,2340c1698,2175,966,2010,561,1620,156,1230,78,615,,e" filled="f">
              <v:path arrowok="t"/>
            </v:shape>
            <v:shape id="_x0000_s1033" style="position:absolute;left:2012;top:4356;width:963;height:1239;mso-position-horizontal:absolute;mso-position-vertical:absolute" coordsize="2431,2340" path="m2431,2340c1698,2175,966,2010,561,1620,156,1230,78,615,,e" filled="f">
              <v:path arrowok="t"/>
            </v:shape>
            <v:shape id="_x0000_s1034" style="position:absolute;left:2374;top:3903;width:893;height:1133;mso-position-horizontal:absolute;mso-position-vertical:absolute" coordsize="2431,2340" path="m2431,2340c1698,2175,966,2010,561,1620,156,1230,78,615,,e" filled="f">
              <v:path arrowok="t"/>
            </v:shape>
            <v:shape id="_x0000_s1035" type="#_x0000_t202" style="position:absolute;left:2975;top:5456;width:292;height:280" filled="f" stroked="f">
              <v:textbox inset="0,0,0,0">
                <w:txbxContent>
                  <w:p w:rsidR="001B5F69" w:rsidRDefault="001B5F69" w:rsidP="00166A9E">
                    <w:r>
                      <w:t>Q</w:t>
                    </w:r>
                    <w:r>
                      <w:rPr>
                        <w:vertAlign w:val="subscript"/>
                      </w:rPr>
                      <w:t>1</w:t>
                    </w:r>
                  </w:p>
                </w:txbxContent>
              </v:textbox>
            </v:shape>
            <v:shape id="_x0000_s1036" type="#_x0000_t202" style="position:absolute;left:3170;top:5176;width:244;height:279" filled="f" stroked="f">
              <v:textbox inset="0,0,0,0">
                <w:txbxContent>
                  <w:p w:rsidR="001B5F69" w:rsidRDefault="001B5F69" w:rsidP="00166A9E">
                    <w:r>
                      <w:t>Q</w:t>
                    </w:r>
                    <w:r>
                      <w:rPr>
                        <w:vertAlign w:val="subscript"/>
                      </w:rPr>
                      <w:t>2</w:t>
                    </w:r>
                  </w:p>
                </w:txbxContent>
              </v:textbox>
            </v:shape>
            <v:shape id="_x0000_s1037" type="#_x0000_t202" style="position:absolute;left:3267;top:4898;width:254;height:278" filled="f" stroked="f">
              <v:textbox inset="0,0,0,0">
                <w:txbxContent>
                  <w:p w:rsidR="001B5F69" w:rsidRDefault="001B5F69" w:rsidP="00166A9E">
                    <w:r>
                      <w:t>Q</w:t>
                    </w:r>
                    <w:r>
                      <w:rPr>
                        <w:vertAlign w:val="subscript"/>
                      </w:rPr>
                      <w:t>3</w:t>
                    </w:r>
                  </w:p>
                </w:txbxContent>
              </v:textbox>
            </v:shape>
            <v:shape id="_x0000_s1038" type="#_x0000_t202" style="position:absolute;left:1337;top:6035;width:2551;height:205" filled="f" stroked="f">
              <v:textbox inset="0,0,0,0">
                <w:txbxContent>
                  <w:p w:rsidR="001B5F69" w:rsidRPr="00B9602F" w:rsidRDefault="001B5F69" w:rsidP="00166A9E">
                    <w:pPr>
                      <w:jc w:val="center"/>
                    </w:pPr>
                    <w:r>
                      <w:t>UNITED STATES</w:t>
                    </w:r>
                  </w:p>
                </w:txbxContent>
              </v:textbox>
            </v:shape>
            <w10:wrap type="none"/>
            <w10:anchorlock/>
          </v:group>
        </w:pict>
      </w:r>
      <w:r>
        <w:rPr>
          <w:sz w:val="28"/>
          <w:szCs w:val="28"/>
        </w:rPr>
      </w:r>
      <w:r>
        <w:rPr>
          <w:sz w:val="28"/>
          <w:szCs w:val="28"/>
        </w:rPr>
        <w:pict>
          <v:group id="_x0000_s1039" editas="canvas" style="width:167.8pt;height:155.85pt;mso-position-horizontal-relative:char;mso-position-vertical-relative:line" coordorigin="1337,3903" coordsize="2551,2413">
            <o:lock v:ext="edit" aspectratio="t"/>
            <v:shape id="_x0000_s1040" type="#_x0000_t75" style="position:absolute;left:1337;top:3903;width:2551;height:2413" o:preferrelative="f">
              <v:fill o:detectmouseclick="t"/>
              <v:path o:extrusionok="t" o:connecttype="none"/>
              <o:lock v:ext="edit" text="t"/>
            </v:shape>
            <v:line id="_x0000_s1041" style="position:absolute" from="1931,3903" to="1932,5854"/>
            <v:line id="_x0000_s1042" style="position:absolute" from="1931,5853" to="3678,5854"/>
            <v:shape id="_x0000_s1043" type="#_x0000_t202" style="position:absolute;left:3347;top:5853;width:541;height:205" filled="f" stroked="f">
              <v:textbox inset="0,0,0,0">
                <w:txbxContent>
                  <w:p w:rsidR="001B5F69" w:rsidRPr="00B9602F" w:rsidRDefault="001B5F69" w:rsidP="00166A9E">
                    <w:r>
                      <w:t>Labor</w:t>
                    </w:r>
                  </w:p>
                </w:txbxContent>
              </v:textbox>
            </v:shape>
            <v:shape id="_x0000_s1044" type="#_x0000_t202" style="position:absolute;left:1337;top:3956;width:594;height:316" filled="f" stroked="f">
              <v:textbox inset="0,0,0,0">
                <w:txbxContent>
                  <w:p w:rsidR="001B5F69" w:rsidRDefault="001B5F69" w:rsidP="00166A9E">
                    <w:r>
                      <w:t>Capital</w:t>
                    </w:r>
                  </w:p>
                </w:txbxContent>
              </v:textbox>
            </v:shape>
            <v:shape id="_x0000_s1045" style="position:absolute;left:2362;top:4785;width:985;height:675" coordsize="2431,2340" path="m2431,2340c1698,2175,966,2010,561,1620,156,1230,78,615,,e" filled="f">
              <v:path arrowok="t"/>
            </v:shape>
            <v:shape id="_x0000_s1046" style="position:absolute;left:2099;top:4967;width:963;height:628;mso-position-horizontal:absolute;mso-position-vertical:absolute" coordsize="2431,2340" path="m2431,2340c1698,2175,966,2010,561,1620,156,1230,78,615,,e" filled="f">
              <v:path arrowok="t"/>
            </v:shape>
            <v:shape id="_x0000_s1047" style="position:absolute;left:2608;top:4645;width:895;height:664;mso-position-horizontal:absolute;mso-position-vertical:absolute" coordsize="2431,2340" path="m2431,2340c1698,2175,966,2010,561,1620,156,1230,78,615,,e" filled="f">
              <v:path arrowok="t"/>
            </v:shape>
            <v:shape id="_x0000_s1048" type="#_x0000_t202" style="position:absolute;left:3062;top:5461;width:292;height:279" filled="f" stroked="f">
              <v:textbox inset="0,0,0,0">
                <w:txbxContent>
                  <w:p w:rsidR="001B5F69" w:rsidRDefault="001B5F69" w:rsidP="00166A9E">
                    <w:r>
                      <w:t>Q</w:t>
                    </w:r>
                    <w:r>
                      <w:rPr>
                        <w:vertAlign w:val="subscript"/>
                      </w:rPr>
                      <w:t>1</w:t>
                    </w:r>
                  </w:p>
                </w:txbxContent>
              </v:textbox>
            </v:shape>
            <v:shape id="_x0000_s1049" type="#_x0000_t202" style="position:absolute;left:3354;top:5397;width:244;height:279" filled="f" stroked="f">
              <v:textbox inset="0,0,0,0">
                <w:txbxContent>
                  <w:p w:rsidR="001B5F69" w:rsidRDefault="001B5F69" w:rsidP="00166A9E">
                    <w:r>
                      <w:t>Q</w:t>
                    </w:r>
                    <w:r>
                      <w:rPr>
                        <w:vertAlign w:val="subscript"/>
                      </w:rPr>
                      <w:t>2</w:t>
                    </w:r>
                  </w:p>
                </w:txbxContent>
              </v:textbox>
            </v:shape>
            <v:shape id="_x0000_s1050" type="#_x0000_t202" style="position:absolute;left:3503;top:5180;width:254;height:277" filled="f" stroked="f">
              <v:textbox inset="0,0,0,0">
                <w:txbxContent>
                  <w:p w:rsidR="001B5F69" w:rsidRDefault="001B5F69" w:rsidP="00166A9E">
                    <w:r>
                      <w:t>Q</w:t>
                    </w:r>
                    <w:r>
                      <w:rPr>
                        <w:vertAlign w:val="subscript"/>
                      </w:rPr>
                      <w:t>3</w:t>
                    </w:r>
                  </w:p>
                </w:txbxContent>
              </v:textbox>
            </v:shape>
            <v:shape id="_x0000_s1051" type="#_x0000_t202" style="position:absolute;left:1337;top:6039;width:2551;height:205" filled="f" stroked="f">
              <v:textbox inset="0,0,0,0">
                <w:txbxContent>
                  <w:p w:rsidR="001B5F69" w:rsidRPr="00B9602F" w:rsidRDefault="001B5F69" w:rsidP="00166A9E">
                    <w:pPr>
                      <w:jc w:val="center"/>
                    </w:pPr>
                    <w:r>
                      <w:t>CHINA</w:t>
                    </w:r>
                  </w:p>
                </w:txbxContent>
              </v:textbox>
            </v:shape>
            <w10:wrap type="none"/>
            <w10:anchorlock/>
          </v:group>
        </w:pict>
      </w:r>
    </w:p>
    <w:p w:rsidR="001B5F69" w:rsidRDefault="001B5F69" w:rsidP="00166A9E">
      <w:pPr>
        <w:ind w:left="1440"/>
        <w:jc w:val="both"/>
        <w:rPr>
          <w:sz w:val="28"/>
          <w:szCs w:val="28"/>
        </w:rPr>
      </w:pPr>
    </w:p>
    <w:p w:rsidR="001B5F69" w:rsidRDefault="001B5F69" w:rsidP="008C2455">
      <w:pPr>
        <w:numPr>
          <w:ilvl w:val="1"/>
          <w:numId w:val="2"/>
        </w:numPr>
        <w:jc w:val="both"/>
        <w:rPr>
          <w:sz w:val="28"/>
          <w:szCs w:val="28"/>
        </w:rPr>
      </w:pPr>
      <w:r>
        <w:rPr>
          <w:sz w:val="28"/>
          <w:szCs w:val="28"/>
        </w:rPr>
        <w:t xml:space="preserve">In these diagrams, note how </w:t>
      </w:r>
      <w:proofErr w:type="spellStart"/>
      <w:r>
        <w:rPr>
          <w:sz w:val="28"/>
          <w:szCs w:val="28"/>
        </w:rPr>
        <w:t>isoquants</w:t>
      </w:r>
      <w:proofErr w:type="spellEnd"/>
      <w:r>
        <w:rPr>
          <w:sz w:val="28"/>
          <w:szCs w:val="28"/>
        </w:rPr>
        <w:t xml:space="preserve"> increase more readily along the capital axis (U.S.) or the labor axis (China). Note we could get a similar result if we used skilled and unskilled labor, since skilled labor tends to require a lot of capital.</w:t>
      </w:r>
    </w:p>
    <w:p w:rsidR="001B5F69" w:rsidRPr="008C2455" w:rsidRDefault="001B5F69" w:rsidP="00DA7FF2">
      <w:pPr>
        <w:ind w:left="1440"/>
        <w:jc w:val="both"/>
        <w:rPr>
          <w:sz w:val="28"/>
          <w:szCs w:val="28"/>
        </w:rPr>
      </w:pPr>
    </w:p>
    <w:sectPr w:rsidR="001B5F69" w:rsidRPr="008C2455"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F69" w:rsidRDefault="001B5F69" w:rsidP="008D0ADA">
      <w:r>
        <w:separator/>
      </w:r>
    </w:p>
  </w:endnote>
  <w:endnote w:type="continuationSeparator" w:id="0">
    <w:p w:rsidR="001B5F69" w:rsidRDefault="001B5F69" w:rsidP="008D0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F69" w:rsidRDefault="001B5F69" w:rsidP="008D0ADA">
      <w:r>
        <w:separator/>
      </w:r>
    </w:p>
  </w:footnote>
  <w:footnote w:type="continuationSeparator" w:id="0">
    <w:p w:rsidR="001B5F69" w:rsidRDefault="001B5F69" w:rsidP="008D0A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3787C"/>
    <w:multiLevelType w:val="hybridMultilevel"/>
    <w:tmpl w:val="4A2E43E4"/>
    <w:lvl w:ilvl="0" w:tplc="4B8244F0">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F72C02AA">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4EFA1C71"/>
    <w:multiLevelType w:val="hybridMultilevel"/>
    <w:tmpl w:val="5FB29768"/>
    <w:lvl w:ilvl="0" w:tplc="D27A2D8E">
      <w:start w:val="1"/>
      <w:numFmt w:val="upperRoman"/>
      <w:lvlText w:val="%1."/>
      <w:lvlJc w:val="left"/>
      <w:pPr>
        <w:tabs>
          <w:tab w:val="num" w:pos="1080"/>
        </w:tabs>
        <w:ind w:left="1080" w:hanging="720"/>
      </w:pPr>
      <w:rPr>
        <w:rFonts w:cs="Times New Roman" w:hint="default"/>
      </w:rPr>
    </w:lvl>
    <w:lvl w:ilvl="1" w:tplc="84F87CEE">
      <w:start w:val="1"/>
      <w:numFmt w:val="lowerLetter"/>
      <w:lvlText w:val="%2."/>
      <w:lvlJc w:val="left"/>
      <w:pPr>
        <w:tabs>
          <w:tab w:val="num" w:pos="1440"/>
        </w:tabs>
        <w:ind w:left="1440" w:hanging="360"/>
      </w:pPr>
      <w:rPr>
        <w:rFonts w:cs="Times New Roman"/>
        <w:i w:val="0"/>
      </w:rPr>
    </w:lvl>
    <w:lvl w:ilvl="2" w:tplc="52505290">
      <w:start w:val="1"/>
      <w:numFmt w:val="lowerRoman"/>
      <w:lvlText w:val="%3."/>
      <w:lvlJc w:val="right"/>
      <w:pPr>
        <w:tabs>
          <w:tab w:val="num" w:pos="2160"/>
        </w:tabs>
        <w:ind w:left="2160" w:hanging="180"/>
      </w:pPr>
      <w:rPr>
        <w:rFonts w:cs="Times New Roman"/>
        <w:i w:val="0"/>
      </w:rPr>
    </w:lvl>
    <w:lvl w:ilvl="3" w:tplc="E182DD28">
      <w:start w:val="1"/>
      <w:numFmt w:val="decimal"/>
      <w:lvlText w:val="%4."/>
      <w:lvlJc w:val="left"/>
      <w:pPr>
        <w:tabs>
          <w:tab w:val="num" w:pos="2880"/>
        </w:tabs>
        <w:ind w:left="2880" w:hanging="360"/>
      </w:pPr>
      <w:rPr>
        <w:rFonts w:cs="Times New Roman"/>
        <w:i w:val="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93873A8"/>
    <w:multiLevelType w:val="hybridMultilevel"/>
    <w:tmpl w:val="84D8E2AA"/>
    <w:lvl w:ilvl="0" w:tplc="D6C6F5C8">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637F47BC"/>
    <w:multiLevelType w:val="hybridMultilevel"/>
    <w:tmpl w:val="1E5AC992"/>
    <w:lvl w:ilvl="0" w:tplc="06FC6E60">
      <w:start w:val="1"/>
      <w:numFmt w:val="upperRoman"/>
      <w:lvlText w:val="%1."/>
      <w:lvlJc w:val="left"/>
      <w:pPr>
        <w:ind w:left="1080" w:hanging="720"/>
      </w:pPr>
      <w:rPr>
        <w:rFonts w:cs="Times New Roman" w:hint="default"/>
        <w:sz w:val="28"/>
        <w:szCs w:val="28"/>
      </w:rPr>
    </w:lvl>
    <w:lvl w:ilvl="1" w:tplc="FD26661E">
      <w:start w:val="1"/>
      <w:numFmt w:val="lowerLetter"/>
      <w:lvlText w:val="%2."/>
      <w:lvlJc w:val="left"/>
      <w:pPr>
        <w:ind w:left="1440" w:hanging="360"/>
      </w:pPr>
      <w:rPr>
        <w:rFonts w:cs="Times New Roman"/>
        <w:sz w:val="28"/>
        <w:szCs w:val="28"/>
      </w:rPr>
    </w:lvl>
    <w:lvl w:ilvl="2" w:tplc="8D94ED32">
      <w:start w:val="1"/>
      <w:numFmt w:val="lowerRoman"/>
      <w:lvlText w:val="%3."/>
      <w:lvlJc w:val="right"/>
      <w:pPr>
        <w:ind w:left="2160" w:hanging="180"/>
      </w:pPr>
      <w:rPr>
        <w:rFonts w:cs="Times New Roman"/>
        <w:sz w:val="28"/>
        <w:szCs w:val="28"/>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87"/>
  <w:displayVerticalDrawingGridEvery w:val="2"/>
  <w:characterSpacingControl w:val="doNotCompress"/>
  <w:footnotePr>
    <w:footnote w:id="-1"/>
    <w:footnote w:id="0"/>
  </w:footnotePr>
  <w:endnotePr>
    <w:endnote w:id="-1"/>
    <w:endnote w:id="0"/>
  </w:endnotePr>
  <w:compat/>
  <w:rsids>
    <w:rsidRoot w:val="00556826"/>
    <w:rsid w:val="000030C2"/>
    <w:rsid w:val="00006300"/>
    <w:rsid w:val="000071D4"/>
    <w:rsid w:val="00013FBF"/>
    <w:rsid w:val="000171A2"/>
    <w:rsid w:val="000223E7"/>
    <w:rsid w:val="00022F71"/>
    <w:rsid w:val="0002347C"/>
    <w:rsid w:val="000266D3"/>
    <w:rsid w:val="00044949"/>
    <w:rsid w:val="000474FD"/>
    <w:rsid w:val="000546F9"/>
    <w:rsid w:val="00054A7F"/>
    <w:rsid w:val="00071FF8"/>
    <w:rsid w:val="00080E5E"/>
    <w:rsid w:val="00085064"/>
    <w:rsid w:val="0008730A"/>
    <w:rsid w:val="00092F13"/>
    <w:rsid w:val="000B5B5E"/>
    <w:rsid w:val="000C41DA"/>
    <w:rsid w:val="000E1606"/>
    <w:rsid w:val="000E2DC8"/>
    <w:rsid w:val="000F23E2"/>
    <w:rsid w:val="000F5D17"/>
    <w:rsid w:val="00101E32"/>
    <w:rsid w:val="001047B1"/>
    <w:rsid w:val="0010697E"/>
    <w:rsid w:val="00107236"/>
    <w:rsid w:val="0011105C"/>
    <w:rsid w:val="00126389"/>
    <w:rsid w:val="00130D41"/>
    <w:rsid w:val="00131B9A"/>
    <w:rsid w:val="001442E1"/>
    <w:rsid w:val="00166A9E"/>
    <w:rsid w:val="00183635"/>
    <w:rsid w:val="001952F2"/>
    <w:rsid w:val="001A1635"/>
    <w:rsid w:val="001A6F2B"/>
    <w:rsid w:val="001B5F69"/>
    <w:rsid w:val="001B7AD5"/>
    <w:rsid w:val="001E686C"/>
    <w:rsid w:val="002124DD"/>
    <w:rsid w:val="00214B9B"/>
    <w:rsid w:val="0021548C"/>
    <w:rsid w:val="00220C27"/>
    <w:rsid w:val="00221C16"/>
    <w:rsid w:val="002227C2"/>
    <w:rsid w:val="00230AD3"/>
    <w:rsid w:val="0023223C"/>
    <w:rsid w:val="002475C1"/>
    <w:rsid w:val="0027341C"/>
    <w:rsid w:val="00274894"/>
    <w:rsid w:val="002836EE"/>
    <w:rsid w:val="00284FB0"/>
    <w:rsid w:val="0029497B"/>
    <w:rsid w:val="002A1457"/>
    <w:rsid w:val="002C0AEA"/>
    <w:rsid w:val="002C394F"/>
    <w:rsid w:val="002C433F"/>
    <w:rsid w:val="002F4714"/>
    <w:rsid w:val="002F6904"/>
    <w:rsid w:val="0030575F"/>
    <w:rsid w:val="00321845"/>
    <w:rsid w:val="003225D1"/>
    <w:rsid w:val="00322F14"/>
    <w:rsid w:val="0032558A"/>
    <w:rsid w:val="00327BAD"/>
    <w:rsid w:val="003324EC"/>
    <w:rsid w:val="00351FB1"/>
    <w:rsid w:val="00362276"/>
    <w:rsid w:val="00365D10"/>
    <w:rsid w:val="00374271"/>
    <w:rsid w:val="00375313"/>
    <w:rsid w:val="003804FB"/>
    <w:rsid w:val="00381120"/>
    <w:rsid w:val="003824EC"/>
    <w:rsid w:val="00391D60"/>
    <w:rsid w:val="00392697"/>
    <w:rsid w:val="003933FE"/>
    <w:rsid w:val="003A0014"/>
    <w:rsid w:val="003A07AF"/>
    <w:rsid w:val="003A20A3"/>
    <w:rsid w:val="003A2701"/>
    <w:rsid w:val="003A2FEA"/>
    <w:rsid w:val="003B709A"/>
    <w:rsid w:val="003D4C85"/>
    <w:rsid w:val="003D5264"/>
    <w:rsid w:val="003F1F09"/>
    <w:rsid w:val="003F3490"/>
    <w:rsid w:val="00401F8B"/>
    <w:rsid w:val="00403389"/>
    <w:rsid w:val="00410616"/>
    <w:rsid w:val="00420612"/>
    <w:rsid w:val="00423FFC"/>
    <w:rsid w:val="004343BD"/>
    <w:rsid w:val="00434E54"/>
    <w:rsid w:val="004412CC"/>
    <w:rsid w:val="0044253E"/>
    <w:rsid w:val="0044669A"/>
    <w:rsid w:val="00450958"/>
    <w:rsid w:val="004514B8"/>
    <w:rsid w:val="0048489C"/>
    <w:rsid w:val="004953C1"/>
    <w:rsid w:val="004A317D"/>
    <w:rsid w:val="004A4E1B"/>
    <w:rsid w:val="004A5425"/>
    <w:rsid w:val="004A6878"/>
    <w:rsid w:val="004A703E"/>
    <w:rsid w:val="004D2323"/>
    <w:rsid w:val="004D465F"/>
    <w:rsid w:val="004E1265"/>
    <w:rsid w:val="004E4946"/>
    <w:rsid w:val="004E4C74"/>
    <w:rsid w:val="00501750"/>
    <w:rsid w:val="005270F8"/>
    <w:rsid w:val="00527EBA"/>
    <w:rsid w:val="00532971"/>
    <w:rsid w:val="005444F5"/>
    <w:rsid w:val="005511CC"/>
    <w:rsid w:val="00556826"/>
    <w:rsid w:val="005573A7"/>
    <w:rsid w:val="00557BA9"/>
    <w:rsid w:val="0056076C"/>
    <w:rsid w:val="00562220"/>
    <w:rsid w:val="00564AF0"/>
    <w:rsid w:val="00564E3C"/>
    <w:rsid w:val="005657DB"/>
    <w:rsid w:val="005A544E"/>
    <w:rsid w:val="005B1053"/>
    <w:rsid w:val="005C55C2"/>
    <w:rsid w:val="005C65F9"/>
    <w:rsid w:val="005D5880"/>
    <w:rsid w:val="005E514F"/>
    <w:rsid w:val="005E6F5E"/>
    <w:rsid w:val="005F0166"/>
    <w:rsid w:val="005F1832"/>
    <w:rsid w:val="005F2069"/>
    <w:rsid w:val="005F3389"/>
    <w:rsid w:val="005F3628"/>
    <w:rsid w:val="00607470"/>
    <w:rsid w:val="0061283A"/>
    <w:rsid w:val="00635CAE"/>
    <w:rsid w:val="00645158"/>
    <w:rsid w:val="00647705"/>
    <w:rsid w:val="00651BE5"/>
    <w:rsid w:val="00660AA4"/>
    <w:rsid w:val="00663D91"/>
    <w:rsid w:val="00672C36"/>
    <w:rsid w:val="00683CE2"/>
    <w:rsid w:val="006861A9"/>
    <w:rsid w:val="006953BF"/>
    <w:rsid w:val="0069732F"/>
    <w:rsid w:val="00697419"/>
    <w:rsid w:val="006A0B2F"/>
    <w:rsid w:val="006B06BA"/>
    <w:rsid w:val="006C45B6"/>
    <w:rsid w:val="006C73B5"/>
    <w:rsid w:val="006D1BBE"/>
    <w:rsid w:val="006D2A32"/>
    <w:rsid w:val="006D2F6F"/>
    <w:rsid w:val="00701CE2"/>
    <w:rsid w:val="00713684"/>
    <w:rsid w:val="00727FD4"/>
    <w:rsid w:val="007313D8"/>
    <w:rsid w:val="00731993"/>
    <w:rsid w:val="0074601E"/>
    <w:rsid w:val="007528CB"/>
    <w:rsid w:val="0077502A"/>
    <w:rsid w:val="00776D0A"/>
    <w:rsid w:val="00787EAE"/>
    <w:rsid w:val="007912D9"/>
    <w:rsid w:val="00793DD5"/>
    <w:rsid w:val="007A024A"/>
    <w:rsid w:val="007C4867"/>
    <w:rsid w:val="007D2E94"/>
    <w:rsid w:val="007D39C6"/>
    <w:rsid w:val="007D5964"/>
    <w:rsid w:val="007D60E0"/>
    <w:rsid w:val="007E39A9"/>
    <w:rsid w:val="007F73A0"/>
    <w:rsid w:val="00815471"/>
    <w:rsid w:val="00820B43"/>
    <w:rsid w:val="0082225C"/>
    <w:rsid w:val="0083746B"/>
    <w:rsid w:val="00867345"/>
    <w:rsid w:val="008673CF"/>
    <w:rsid w:val="00881138"/>
    <w:rsid w:val="00883114"/>
    <w:rsid w:val="008A282F"/>
    <w:rsid w:val="008A38B5"/>
    <w:rsid w:val="008A3F4F"/>
    <w:rsid w:val="008A5906"/>
    <w:rsid w:val="008C2455"/>
    <w:rsid w:val="008C6106"/>
    <w:rsid w:val="008D0ADA"/>
    <w:rsid w:val="008D2DB0"/>
    <w:rsid w:val="008F20E0"/>
    <w:rsid w:val="008F344F"/>
    <w:rsid w:val="008F6F29"/>
    <w:rsid w:val="00905C44"/>
    <w:rsid w:val="00931F21"/>
    <w:rsid w:val="009364EE"/>
    <w:rsid w:val="00955DC6"/>
    <w:rsid w:val="00956935"/>
    <w:rsid w:val="009617DE"/>
    <w:rsid w:val="009744A0"/>
    <w:rsid w:val="00981744"/>
    <w:rsid w:val="00981CCE"/>
    <w:rsid w:val="00993514"/>
    <w:rsid w:val="009A1D5C"/>
    <w:rsid w:val="009B10A7"/>
    <w:rsid w:val="009B1AA6"/>
    <w:rsid w:val="009C2703"/>
    <w:rsid w:val="009C4A65"/>
    <w:rsid w:val="009C718C"/>
    <w:rsid w:val="009D585C"/>
    <w:rsid w:val="009D7FBB"/>
    <w:rsid w:val="009E2D37"/>
    <w:rsid w:val="009E360F"/>
    <w:rsid w:val="009E3FE5"/>
    <w:rsid w:val="009F61AE"/>
    <w:rsid w:val="00A00465"/>
    <w:rsid w:val="00A0554D"/>
    <w:rsid w:val="00A13CEC"/>
    <w:rsid w:val="00A271BE"/>
    <w:rsid w:val="00A37086"/>
    <w:rsid w:val="00A43F5D"/>
    <w:rsid w:val="00A54750"/>
    <w:rsid w:val="00A5685E"/>
    <w:rsid w:val="00A75A43"/>
    <w:rsid w:val="00A774DE"/>
    <w:rsid w:val="00A91B4E"/>
    <w:rsid w:val="00A91E7C"/>
    <w:rsid w:val="00A91F25"/>
    <w:rsid w:val="00A9444C"/>
    <w:rsid w:val="00AB0468"/>
    <w:rsid w:val="00AB33EB"/>
    <w:rsid w:val="00AC25DB"/>
    <w:rsid w:val="00AC3BA5"/>
    <w:rsid w:val="00AD09F1"/>
    <w:rsid w:val="00AD79EF"/>
    <w:rsid w:val="00AE194E"/>
    <w:rsid w:val="00B344D9"/>
    <w:rsid w:val="00B44A21"/>
    <w:rsid w:val="00B51CE3"/>
    <w:rsid w:val="00B61CF9"/>
    <w:rsid w:val="00B64976"/>
    <w:rsid w:val="00B665B9"/>
    <w:rsid w:val="00B667A3"/>
    <w:rsid w:val="00B9602F"/>
    <w:rsid w:val="00BA5C79"/>
    <w:rsid w:val="00BB2075"/>
    <w:rsid w:val="00BC625A"/>
    <w:rsid w:val="00BD075E"/>
    <w:rsid w:val="00BD302A"/>
    <w:rsid w:val="00BD7431"/>
    <w:rsid w:val="00BE731C"/>
    <w:rsid w:val="00BF0741"/>
    <w:rsid w:val="00BF59E5"/>
    <w:rsid w:val="00C06CBD"/>
    <w:rsid w:val="00C07E4E"/>
    <w:rsid w:val="00C155D2"/>
    <w:rsid w:val="00C2289A"/>
    <w:rsid w:val="00C2574C"/>
    <w:rsid w:val="00C30862"/>
    <w:rsid w:val="00C342EB"/>
    <w:rsid w:val="00C4412C"/>
    <w:rsid w:val="00C44598"/>
    <w:rsid w:val="00C45B24"/>
    <w:rsid w:val="00C477A3"/>
    <w:rsid w:val="00C47D98"/>
    <w:rsid w:val="00C5306A"/>
    <w:rsid w:val="00C63EA1"/>
    <w:rsid w:val="00C71107"/>
    <w:rsid w:val="00C866B4"/>
    <w:rsid w:val="00C913C5"/>
    <w:rsid w:val="00CC072F"/>
    <w:rsid w:val="00CC326E"/>
    <w:rsid w:val="00CC5AE2"/>
    <w:rsid w:val="00CD2CA3"/>
    <w:rsid w:val="00CD746D"/>
    <w:rsid w:val="00CF5BD3"/>
    <w:rsid w:val="00CF73AC"/>
    <w:rsid w:val="00CF7464"/>
    <w:rsid w:val="00D02F88"/>
    <w:rsid w:val="00D128CE"/>
    <w:rsid w:val="00D22AE9"/>
    <w:rsid w:val="00D31342"/>
    <w:rsid w:val="00D40D71"/>
    <w:rsid w:val="00D5244F"/>
    <w:rsid w:val="00D746FC"/>
    <w:rsid w:val="00D941A7"/>
    <w:rsid w:val="00DA2B09"/>
    <w:rsid w:val="00DA5809"/>
    <w:rsid w:val="00DA7FF2"/>
    <w:rsid w:val="00DB36FD"/>
    <w:rsid w:val="00DC2053"/>
    <w:rsid w:val="00DC2712"/>
    <w:rsid w:val="00DC4221"/>
    <w:rsid w:val="00DC5C35"/>
    <w:rsid w:val="00DD1D04"/>
    <w:rsid w:val="00DD7664"/>
    <w:rsid w:val="00DF07BF"/>
    <w:rsid w:val="00E010EF"/>
    <w:rsid w:val="00E0421F"/>
    <w:rsid w:val="00E05485"/>
    <w:rsid w:val="00E1018E"/>
    <w:rsid w:val="00E14E1B"/>
    <w:rsid w:val="00E16872"/>
    <w:rsid w:val="00E26695"/>
    <w:rsid w:val="00E4081E"/>
    <w:rsid w:val="00E4338A"/>
    <w:rsid w:val="00E436FB"/>
    <w:rsid w:val="00E55A25"/>
    <w:rsid w:val="00E70F92"/>
    <w:rsid w:val="00E737F3"/>
    <w:rsid w:val="00E82D66"/>
    <w:rsid w:val="00E82E67"/>
    <w:rsid w:val="00E87F3D"/>
    <w:rsid w:val="00EB4587"/>
    <w:rsid w:val="00ED1EFD"/>
    <w:rsid w:val="00ED2DB2"/>
    <w:rsid w:val="00EE0AE2"/>
    <w:rsid w:val="00EF017C"/>
    <w:rsid w:val="00F02C9D"/>
    <w:rsid w:val="00F1609A"/>
    <w:rsid w:val="00F2100D"/>
    <w:rsid w:val="00F24711"/>
    <w:rsid w:val="00F2775A"/>
    <w:rsid w:val="00F47E3B"/>
    <w:rsid w:val="00F718CE"/>
    <w:rsid w:val="00F72EBD"/>
    <w:rsid w:val="00F9103D"/>
    <w:rsid w:val="00FA2899"/>
    <w:rsid w:val="00FB0570"/>
    <w:rsid w:val="00FB1D87"/>
    <w:rsid w:val="00FB3663"/>
    <w:rsid w:val="00FB55A3"/>
    <w:rsid w:val="00FC735A"/>
    <w:rsid w:val="00FC7650"/>
    <w:rsid w:val="00FE4FFB"/>
    <w:rsid w:val="00FF0D7F"/>
    <w:rsid w:val="00FF1AA7"/>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5244F"/>
    <w:rPr>
      <w:rFonts w:ascii="Tahoma" w:hAnsi="Tahoma" w:cs="Tahoma"/>
      <w:sz w:val="16"/>
      <w:szCs w:val="16"/>
    </w:rPr>
  </w:style>
  <w:style w:type="character" w:customStyle="1" w:styleId="BalloonTextChar">
    <w:name w:val="Balloon Text Char"/>
    <w:basedOn w:val="DefaultParagraphFont"/>
    <w:link w:val="BalloonText"/>
    <w:uiPriority w:val="99"/>
    <w:locked/>
    <w:rsid w:val="00D5244F"/>
    <w:rPr>
      <w:rFonts w:ascii="Tahoma" w:hAnsi="Tahoma" w:cs="Tahoma"/>
      <w:sz w:val="16"/>
      <w:szCs w:val="16"/>
    </w:rPr>
  </w:style>
  <w:style w:type="character" w:styleId="PlaceholderText">
    <w:name w:val="Placeholder Text"/>
    <w:basedOn w:val="DefaultParagraphFont"/>
    <w:uiPriority w:val="99"/>
    <w:semiHidden/>
    <w:rsid w:val="00D5244F"/>
    <w:rPr>
      <w:rFonts w:cs="Times New Roman"/>
      <w:color w:val="808080"/>
    </w:rPr>
  </w:style>
  <w:style w:type="paragraph" w:styleId="ListParagraph">
    <w:name w:val="List Paragraph"/>
    <w:basedOn w:val="Normal"/>
    <w:uiPriority w:val="34"/>
    <w:qFormat/>
    <w:rsid w:val="00883114"/>
    <w:pPr>
      <w:ind w:left="720"/>
      <w:contextualSpacing/>
    </w:pPr>
  </w:style>
  <w:style w:type="paragraph" w:styleId="FootnoteText">
    <w:name w:val="footnote text"/>
    <w:basedOn w:val="Normal"/>
    <w:link w:val="FootnoteTextChar"/>
    <w:uiPriority w:val="99"/>
    <w:rsid w:val="008D0ADA"/>
    <w:rPr>
      <w:sz w:val="20"/>
      <w:szCs w:val="20"/>
    </w:rPr>
  </w:style>
  <w:style w:type="character" w:customStyle="1" w:styleId="FootnoteTextChar">
    <w:name w:val="Footnote Text Char"/>
    <w:basedOn w:val="DefaultParagraphFont"/>
    <w:link w:val="FootnoteText"/>
    <w:uiPriority w:val="99"/>
    <w:locked/>
    <w:rsid w:val="008D0ADA"/>
    <w:rPr>
      <w:rFonts w:cs="Times New Roman"/>
    </w:rPr>
  </w:style>
  <w:style w:type="character" w:styleId="FootnoteReference">
    <w:name w:val="footnote reference"/>
    <w:basedOn w:val="DefaultParagraphFont"/>
    <w:uiPriority w:val="99"/>
    <w:rsid w:val="008D0ADA"/>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479</Words>
  <Characters>2367</Characters>
  <Application>Microsoft Office Word</Application>
  <DocSecurity>0</DocSecurity>
  <Lines>19</Lines>
  <Paragraphs>5</Paragraphs>
  <ScaleCrop>false</ScaleCrop>
  <Company>.</Company>
  <LinksUpToDate>false</LinksUpToDate>
  <CharactersWithSpaces>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5</cp:revision>
  <cp:lastPrinted>2011-09-28T15:10:00Z</cp:lastPrinted>
  <dcterms:created xsi:type="dcterms:W3CDTF">2011-10-13T12:36:00Z</dcterms:created>
  <dcterms:modified xsi:type="dcterms:W3CDTF">2012-08-01T20:10:00Z</dcterms:modified>
</cp:coreProperties>
</file>