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80B" w:rsidRDefault="000C780B" w:rsidP="00556826">
      <w:pPr>
        <w:jc w:val="both"/>
      </w:pPr>
      <w:r>
        <w:t>David Youngberg</w:t>
      </w:r>
    </w:p>
    <w:p w:rsidR="000C780B" w:rsidRDefault="000C780B" w:rsidP="00556826">
      <w:pPr>
        <w:jc w:val="both"/>
      </w:pPr>
      <w:r>
        <w:t>Econ 301—Bethany College</w:t>
      </w:r>
    </w:p>
    <w:p w:rsidR="000C780B" w:rsidRDefault="000C780B" w:rsidP="00556826">
      <w:pPr>
        <w:jc w:val="both"/>
      </w:pPr>
    </w:p>
    <w:p w:rsidR="000C780B" w:rsidRPr="00E26695" w:rsidRDefault="000C780B" w:rsidP="00BF0741">
      <w:pPr>
        <w:jc w:val="center"/>
        <w:rPr>
          <w:b/>
          <w:smallCaps/>
          <w:sz w:val="32"/>
          <w:szCs w:val="32"/>
        </w:rPr>
      </w:pPr>
      <w:r>
        <w:rPr>
          <w:b/>
          <w:smallCaps/>
          <w:sz w:val="32"/>
          <w:szCs w:val="32"/>
        </w:rPr>
        <w:t>Lecture 2</w:t>
      </w:r>
      <w:r w:rsidR="00807090">
        <w:rPr>
          <w:b/>
          <w:smallCaps/>
          <w:sz w:val="32"/>
          <w:szCs w:val="32"/>
        </w:rPr>
        <w:t>1</w:t>
      </w:r>
      <w:r>
        <w:rPr>
          <w:b/>
          <w:smallCaps/>
          <w:sz w:val="32"/>
          <w:szCs w:val="32"/>
        </w:rPr>
        <w:t>: Short and Long Run Decisions</w:t>
      </w:r>
    </w:p>
    <w:p w:rsidR="000C780B" w:rsidRDefault="000C780B" w:rsidP="00E26695">
      <w:pPr>
        <w:jc w:val="center"/>
      </w:pPr>
    </w:p>
    <w:p w:rsidR="000C780B" w:rsidRDefault="000C780B" w:rsidP="00E41CC0">
      <w:pPr>
        <w:numPr>
          <w:ilvl w:val="0"/>
          <w:numId w:val="5"/>
        </w:numPr>
        <w:jc w:val="both"/>
        <w:rPr>
          <w:sz w:val="28"/>
          <w:szCs w:val="28"/>
        </w:rPr>
      </w:pPr>
      <w:r>
        <w:rPr>
          <w:sz w:val="28"/>
          <w:szCs w:val="28"/>
        </w:rPr>
        <w:t>What’s black about “Black Friday?”</w:t>
      </w:r>
    </w:p>
    <w:p w:rsidR="000C780B" w:rsidRDefault="000C780B" w:rsidP="00E41CC0">
      <w:pPr>
        <w:numPr>
          <w:ilvl w:val="0"/>
          <w:numId w:val="5"/>
        </w:numPr>
        <w:jc w:val="both"/>
        <w:rPr>
          <w:sz w:val="28"/>
          <w:szCs w:val="28"/>
        </w:rPr>
      </w:pPr>
      <w:r>
        <w:rPr>
          <w:sz w:val="28"/>
          <w:szCs w:val="28"/>
        </w:rPr>
        <w:t>Deconstructing ATC</w:t>
      </w:r>
    </w:p>
    <w:p w:rsidR="000C780B" w:rsidRDefault="000C780B" w:rsidP="00C3559C">
      <w:pPr>
        <w:numPr>
          <w:ilvl w:val="1"/>
          <w:numId w:val="5"/>
        </w:numPr>
        <w:jc w:val="both"/>
        <w:rPr>
          <w:sz w:val="28"/>
          <w:szCs w:val="28"/>
        </w:rPr>
      </w:pPr>
      <w:r>
        <w:rPr>
          <w:sz w:val="28"/>
          <w:szCs w:val="28"/>
        </w:rPr>
        <w:t>So far we’ve been treating ATC as a singular curve. But recall it is actually the combination of two curves: AFC and AVC.</w:t>
      </w:r>
    </w:p>
    <w:p w:rsidR="000C780B" w:rsidRDefault="000C780B" w:rsidP="00C3559C">
      <w:pPr>
        <w:numPr>
          <w:ilvl w:val="1"/>
          <w:numId w:val="5"/>
        </w:numPr>
        <w:jc w:val="both"/>
        <w:rPr>
          <w:sz w:val="28"/>
          <w:szCs w:val="28"/>
        </w:rPr>
      </w:pPr>
      <w:r>
        <w:rPr>
          <w:sz w:val="28"/>
          <w:szCs w:val="28"/>
        </w:rPr>
        <w:t>Of course, the firm cares about both covering its fixed costs and covering its variable costs.</w:t>
      </w:r>
    </w:p>
    <w:p w:rsidR="000C780B" w:rsidRDefault="000C780B" w:rsidP="00C3559C">
      <w:pPr>
        <w:numPr>
          <w:ilvl w:val="1"/>
          <w:numId w:val="5"/>
        </w:numPr>
        <w:jc w:val="both"/>
        <w:rPr>
          <w:sz w:val="28"/>
          <w:szCs w:val="28"/>
        </w:rPr>
      </w:pPr>
      <w:r>
        <w:rPr>
          <w:sz w:val="28"/>
          <w:szCs w:val="28"/>
        </w:rPr>
        <w:t>But what if a fixed cost is actually sunk? Since they are sunk, we shouldn’t consider them when optimizing production, even if we eventually have to pay them off</w:t>
      </w:r>
    </w:p>
    <w:p w:rsidR="000C780B" w:rsidRDefault="000C780B" w:rsidP="00C3559C">
      <w:pPr>
        <w:numPr>
          <w:ilvl w:val="1"/>
          <w:numId w:val="5"/>
        </w:numPr>
        <w:jc w:val="both"/>
        <w:rPr>
          <w:sz w:val="28"/>
          <w:szCs w:val="28"/>
        </w:rPr>
      </w:pPr>
      <w:r>
        <w:rPr>
          <w:sz w:val="28"/>
          <w:szCs w:val="28"/>
        </w:rPr>
        <w:t>In other words, we make the distinction between shutting down for the short run and shutting down for the long run.</w:t>
      </w:r>
    </w:p>
    <w:p w:rsidR="000C780B" w:rsidRDefault="000C780B" w:rsidP="00C3559C">
      <w:pPr>
        <w:numPr>
          <w:ilvl w:val="0"/>
          <w:numId w:val="5"/>
        </w:numPr>
        <w:jc w:val="both"/>
        <w:rPr>
          <w:sz w:val="28"/>
          <w:szCs w:val="28"/>
        </w:rPr>
      </w:pPr>
      <w:r>
        <w:rPr>
          <w:sz w:val="28"/>
          <w:szCs w:val="28"/>
        </w:rPr>
        <w:t>The Shut-Down Rule</w:t>
      </w:r>
    </w:p>
    <w:p w:rsidR="000C780B" w:rsidRDefault="000C780B" w:rsidP="00C3559C">
      <w:pPr>
        <w:numPr>
          <w:ilvl w:val="1"/>
          <w:numId w:val="5"/>
        </w:numPr>
        <w:jc w:val="both"/>
        <w:rPr>
          <w:sz w:val="28"/>
          <w:szCs w:val="28"/>
        </w:rPr>
      </w:pPr>
      <w:r>
        <w:rPr>
          <w:sz w:val="28"/>
          <w:szCs w:val="28"/>
        </w:rPr>
        <w:t xml:space="preserve">To operate, a firm must be able to pay for its costs which </w:t>
      </w:r>
      <w:r w:rsidRPr="000661DA">
        <w:rPr>
          <w:i/>
          <w:sz w:val="28"/>
          <w:szCs w:val="28"/>
        </w:rPr>
        <w:t>can</w:t>
      </w:r>
      <w:r>
        <w:rPr>
          <w:sz w:val="28"/>
          <w:szCs w:val="28"/>
        </w:rPr>
        <w:t xml:space="preserve"> be retrieved. This includes not just paying the workers and paying for materials (variable costs), but also paying for fixed costs which can be returned or resold</w:t>
      </w:r>
    </w:p>
    <w:p w:rsidR="000C780B" w:rsidRDefault="000C780B" w:rsidP="000661DA">
      <w:pPr>
        <w:numPr>
          <w:ilvl w:val="1"/>
          <w:numId w:val="5"/>
        </w:numPr>
        <w:jc w:val="both"/>
        <w:rPr>
          <w:sz w:val="28"/>
          <w:szCs w:val="28"/>
        </w:rPr>
      </w:pPr>
      <w:r>
        <w:rPr>
          <w:sz w:val="28"/>
          <w:szCs w:val="28"/>
        </w:rPr>
        <w:t>Technically, a sunk cost is neither a fixed nor a variable cost.</w:t>
      </w:r>
    </w:p>
    <w:p w:rsidR="000C780B" w:rsidRPr="00B87B33" w:rsidRDefault="000C780B" w:rsidP="00B87B33">
      <w:pPr>
        <w:numPr>
          <w:ilvl w:val="2"/>
          <w:numId w:val="5"/>
        </w:numPr>
        <w:jc w:val="both"/>
        <w:rPr>
          <w:sz w:val="28"/>
          <w:szCs w:val="28"/>
        </w:rPr>
      </w:pPr>
      <w:r>
        <w:rPr>
          <w:sz w:val="28"/>
          <w:szCs w:val="28"/>
        </w:rPr>
        <w:t xml:space="preserve">Both fixed and variable costs are “economic costs,” or there is an opportunity cost (either in the short-run or the long-run) to using it. A sunk cost, however, is not economic. If a firm permanently abandons a line of business, it would not be able to recover from when it committed to these costs. </w:t>
      </w:r>
    </w:p>
    <w:p w:rsidR="000C780B" w:rsidRDefault="000C780B" w:rsidP="000661DA">
      <w:pPr>
        <w:numPr>
          <w:ilvl w:val="2"/>
          <w:numId w:val="5"/>
        </w:numPr>
        <w:jc w:val="both"/>
        <w:rPr>
          <w:sz w:val="28"/>
          <w:szCs w:val="28"/>
        </w:rPr>
      </w:pPr>
      <w:r>
        <w:rPr>
          <w:sz w:val="28"/>
          <w:szCs w:val="28"/>
        </w:rPr>
        <w:t xml:space="preserve">Another way to think about a sunk cost is as any payment you </w:t>
      </w:r>
      <w:proofErr w:type="gramStart"/>
      <w:r>
        <w:rPr>
          <w:sz w:val="28"/>
          <w:szCs w:val="28"/>
        </w:rPr>
        <w:t>are</w:t>
      </w:r>
      <w:proofErr w:type="gramEnd"/>
      <w:r>
        <w:rPr>
          <w:sz w:val="28"/>
          <w:szCs w:val="28"/>
        </w:rPr>
        <w:t xml:space="preserve"> stuck with: specialized machines which cannot be resold, employee pensions, etc.</w:t>
      </w:r>
    </w:p>
    <w:p w:rsidR="000C780B" w:rsidRDefault="000C780B" w:rsidP="000661DA">
      <w:pPr>
        <w:numPr>
          <w:ilvl w:val="2"/>
          <w:numId w:val="5"/>
        </w:numPr>
        <w:jc w:val="both"/>
        <w:rPr>
          <w:sz w:val="28"/>
          <w:szCs w:val="28"/>
        </w:rPr>
      </w:pPr>
      <w:r w:rsidRPr="00B87B33">
        <w:rPr>
          <w:sz w:val="28"/>
          <w:szCs w:val="28"/>
        </w:rPr>
        <w:t>For simplicity</w:t>
      </w:r>
      <w:r>
        <w:rPr>
          <w:sz w:val="28"/>
          <w:szCs w:val="28"/>
        </w:rPr>
        <w:t xml:space="preserve">, assume </w:t>
      </w:r>
      <w:r w:rsidRPr="000661DA">
        <w:rPr>
          <w:b/>
          <w:i/>
          <w:sz w:val="28"/>
          <w:szCs w:val="28"/>
        </w:rPr>
        <w:t>no</w:t>
      </w:r>
      <w:r>
        <w:rPr>
          <w:sz w:val="28"/>
          <w:szCs w:val="28"/>
        </w:rPr>
        <w:t xml:space="preserve"> variable cost is sunk and </w:t>
      </w:r>
      <w:r w:rsidRPr="000661DA">
        <w:rPr>
          <w:b/>
          <w:i/>
          <w:sz w:val="28"/>
          <w:szCs w:val="28"/>
        </w:rPr>
        <w:t>some</w:t>
      </w:r>
      <w:r>
        <w:rPr>
          <w:sz w:val="28"/>
          <w:szCs w:val="28"/>
        </w:rPr>
        <w:t xml:space="preserve"> fixed costs are sunk.</w:t>
      </w:r>
    </w:p>
    <w:p w:rsidR="000C780B" w:rsidRDefault="000C780B" w:rsidP="000661DA">
      <w:pPr>
        <w:numPr>
          <w:ilvl w:val="1"/>
          <w:numId w:val="5"/>
        </w:numPr>
        <w:jc w:val="both"/>
        <w:rPr>
          <w:sz w:val="28"/>
          <w:szCs w:val="28"/>
        </w:rPr>
      </w:pPr>
      <w:r>
        <w:rPr>
          <w:sz w:val="28"/>
          <w:szCs w:val="28"/>
        </w:rPr>
        <w:t>Sunk costs explain why ice cream parlors and resort hotels remain open during the winter.</w:t>
      </w:r>
    </w:p>
    <w:p w:rsidR="000C780B" w:rsidRPr="00B87B33" w:rsidRDefault="000C780B" w:rsidP="00B87B33">
      <w:pPr>
        <w:numPr>
          <w:ilvl w:val="2"/>
          <w:numId w:val="5"/>
        </w:numPr>
        <w:jc w:val="both"/>
        <w:rPr>
          <w:sz w:val="28"/>
          <w:szCs w:val="28"/>
        </w:rPr>
      </w:pPr>
      <w:r>
        <w:rPr>
          <w:sz w:val="28"/>
          <w:szCs w:val="28"/>
        </w:rPr>
        <w:t>The sunk costs they must pay are large: payments for construction, rent and taxes on the land, basic upkeep on the building, etc. These are sunk because it’s not feasible to sublet the building (it’s too specialized) or to tear it down and put something else in its place, only to rebuild it in time for summer again.</w:t>
      </w:r>
    </w:p>
    <w:p w:rsidR="000C780B" w:rsidRDefault="000C780B" w:rsidP="005F2861">
      <w:pPr>
        <w:numPr>
          <w:ilvl w:val="2"/>
          <w:numId w:val="5"/>
        </w:numPr>
        <w:jc w:val="both"/>
        <w:rPr>
          <w:sz w:val="28"/>
          <w:szCs w:val="28"/>
        </w:rPr>
      </w:pPr>
      <w:r>
        <w:rPr>
          <w:sz w:val="28"/>
          <w:szCs w:val="28"/>
        </w:rPr>
        <w:lastRenderedPageBreak/>
        <w:t>The non-sunk costs are relatively small: paying staff, providing food, running the electricity. All of these costs can be avoided if the hotel or parlor shuts down for the winter.</w:t>
      </w:r>
    </w:p>
    <w:p w:rsidR="000C780B" w:rsidRDefault="000C780B" w:rsidP="005F2861">
      <w:pPr>
        <w:numPr>
          <w:ilvl w:val="2"/>
          <w:numId w:val="5"/>
        </w:numPr>
        <w:jc w:val="both"/>
        <w:rPr>
          <w:sz w:val="28"/>
          <w:szCs w:val="28"/>
        </w:rPr>
      </w:pPr>
      <w:r>
        <w:rPr>
          <w:sz w:val="28"/>
          <w:szCs w:val="28"/>
        </w:rPr>
        <w:t>If sales can cover these non-sunk costs, then the firm will be open, even if the sales cannot cover all of the sunk costs.</w:t>
      </w:r>
    </w:p>
    <w:p w:rsidR="000C780B" w:rsidRDefault="000C780B" w:rsidP="00B87B33">
      <w:pPr>
        <w:numPr>
          <w:ilvl w:val="1"/>
          <w:numId w:val="5"/>
        </w:numPr>
        <w:jc w:val="both"/>
        <w:rPr>
          <w:sz w:val="28"/>
          <w:szCs w:val="28"/>
        </w:rPr>
      </w:pPr>
      <w:r>
        <w:rPr>
          <w:sz w:val="28"/>
          <w:szCs w:val="28"/>
        </w:rPr>
        <w:t xml:space="preserve">The </w:t>
      </w:r>
      <w:r>
        <w:rPr>
          <w:i/>
          <w:sz w:val="28"/>
          <w:szCs w:val="28"/>
        </w:rPr>
        <w:t>Shut-Down Rule</w:t>
      </w:r>
      <w:r>
        <w:rPr>
          <w:sz w:val="28"/>
          <w:szCs w:val="28"/>
        </w:rPr>
        <w:t>—the firm should shut down if the price of the product is less than the average economic cost of production at the profit-maximizing output.</w:t>
      </w:r>
    </w:p>
    <w:p w:rsidR="000C780B" w:rsidRDefault="000C780B" w:rsidP="00831436">
      <w:pPr>
        <w:numPr>
          <w:ilvl w:val="0"/>
          <w:numId w:val="5"/>
        </w:numPr>
        <w:jc w:val="both"/>
        <w:rPr>
          <w:sz w:val="28"/>
          <w:szCs w:val="28"/>
        </w:rPr>
      </w:pPr>
      <w:r>
        <w:rPr>
          <w:sz w:val="28"/>
          <w:szCs w:val="28"/>
        </w:rPr>
        <w:t>Mathematics</w:t>
      </w:r>
    </w:p>
    <w:p w:rsidR="000C780B" w:rsidRDefault="000C780B" w:rsidP="00831436">
      <w:pPr>
        <w:numPr>
          <w:ilvl w:val="1"/>
          <w:numId w:val="5"/>
        </w:numPr>
        <w:jc w:val="both"/>
        <w:rPr>
          <w:sz w:val="28"/>
          <w:szCs w:val="28"/>
        </w:rPr>
      </w:pPr>
      <w:r>
        <w:rPr>
          <w:sz w:val="28"/>
          <w:szCs w:val="28"/>
        </w:rPr>
        <w:t>Sometimes we assume that AFC is sunk and AVC is not. Graphically, we use AVC to determine the shut down point.</w:t>
      </w:r>
    </w:p>
    <w:p w:rsidR="000C780B" w:rsidRDefault="000C780B" w:rsidP="00831436">
      <w:pPr>
        <w:numPr>
          <w:ilvl w:val="1"/>
          <w:numId w:val="5"/>
        </w:numPr>
        <w:jc w:val="both"/>
        <w:rPr>
          <w:sz w:val="28"/>
          <w:szCs w:val="28"/>
        </w:rPr>
      </w:pPr>
      <w:r>
        <w:rPr>
          <w:sz w:val="28"/>
          <w:szCs w:val="28"/>
        </w:rPr>
        <w:t>But consider a standard cost function: TC = 10 + Q</w:t>
      </w:r>
      <w:r w:rsidRPr="00831436">
        <w:rPr>
          <w:sz w:val="28"/>
          <w:szCs w:val="28"/>
          <w:vertAlign w:val="superscript"/>
        </w:rPr>
        <w:t>2</w:t>
      </w:r>
      <w:r>
        <w:rPr>
          <w:sz w:val="28"/>
          <w:szCs w:val="28"/>
        </w:rPr>
        <w:t>. If “10” is the fixed cost (which mathematically it is since as Q increases, it doesn’t change) and we assumed it was all sunk, then our cost function would just be Q</w:t>
      </w:r>
      <w:r w:rsidRPr="00831436">
        <w:rPr>
          <w:sz w:val="28"/>
          <w:szCs w:val="28"/>
          <w:vertAlign w:val="superscript"/>
        </w:rPr>
        <w:t>2</w:t>
      </w:r>
      <w:r>
        <w:rPr>
          <w:sz w:val="28"/>
          <w:szCs w:val="28"/>
        </w:rPr>
        <w:t xml:space="preserve">, which means the zero economic profit </w:t>
      </w:r>
      <w:proofErr w:type="gramStart"/>
      <w:r>
        <w:rPr>
          <w:sz w:val="28"/>
          <w:szCs w:val="28"/>
        </w:rPr>
        <w:t>price</w:t>
      </w:r>
      <w:proofErr w:type="gramEnd"/>
      <w:r>
        <w:rPr>
          <w:sz w:val="28"/>
          <w:szCs w:val="28"/>
        </w:rPr>
        <w:t xml:space="preserve"> is zero.</w:t>
      </w:r>
    </w:p>
    <w:p w:rsidR="000C780B" w:rsidRDefault="000C780B" w:rsidP="00831436">
      <w:pPr>
        <w:numPr>
          <w:ilvl w:val="2"/>
          <w:numId w:val="5"/>
        </w:numPr>
        <w:jc w:val="both"/>
        <w:rPr>
          <w:sz w:val="28"/>
          <w:szCs w:val="28"/>
        </w:rPr>
      </w:pPr>
      <w:r>
        <w:rPr>
          <w:sz w:val="28"/>
          <w:szCs w:val="28"/>
        </w:rPr>
        <w:t>This is why you see AVC as a U-shape.</w:t>
      </w:r>
    </w:p>
    <w:p w:rsidR="000C780B" w:rsidRDefault="000C780B" w:rsidP="00831436">
      <w:pPr>
        <w:numPr>
          <w:ilvl w:val="1"/>
          <w:numId w:val="5"/>
        </w:numPr>
        <w:jc w:val="both"/>
        <w:rPr>
          <w:sz w:val="28"/>
          <w:szCs w:val="28"/>
        </w:rPr>
      </w:pPr>
      <w:r>
        <w:rPr>
          <w:sz w:val="28"/>
          <w:szCs w:val="28"/>
        </w:rPr>
        <w:t xml:space="preserve">Of course, we can construct our cost curve differently if we want it to make sense with the graphs. For example, if we wrote TC = 1 + </w:t>
      </w:r>
      <w:r w:rsidRPr="00831436">
        <w:rPr>
          <w:sz w:val="28"/>
          <w:szCs w:val="28"/>
        </w:rPr>
        <w:t>Q</w:t>
      </w:r>
      <w:r w:rsidRPr="00831436">
        <w:rPr>
          <w:sz w:val="28"/>
          <w:szCs w:val="28"/>
          <w:vertAlign w:val="superscript"/>
        </w:rPr>
        <w:t>-1</w:t>
      </w:r>
      <w:r w:rsidRPr="00831436">
        <w:rPr>
          <w:sz w:val="28"/>
          <w:szCs w:val="28"/>
        </w:rPr>
        <w:t xml:space="preserve"> +</w:t>
      </w:r>
      <w:r>
        <w:rPr>
          <w:sz w:val="28"/>
          <w:szCs w:val="28"/>
        </w:rPr>
        <w:t xml:space="preserve"> Q</w:t>
      </w:r>
      <w:r w:rsidRPr="00831436">
        <w:rPr>
          <w:sz w:val="28"/>
          <w:szCs w:val="28"/>
          <w:vertAlign w:val="superscript"/>
        </w:rPr>
        <w:t>2</w:t>
      </w:r>
      <w:r>
        <w:rPr>
          <w:sz w:val="28"/>
          <w:szCs w:val="28"/>
        </w:rPr>
        <w:t>, then it would be U-shaped without the fixed cost (the “1”).</w:t>
      </w:r>
    </w:p>
    <w:p w:rsidR="000C780B" w:rsidRDefault="000C780B" w:rsidP="00831436">
      <w:pPr>
        <w:numPr>
          <w:ilvl w:val="1"/>
          <w:numId w:val="5"/>
        </w:numPr>
        <w:jc w:val="both"/>
        <w:rPr>
          <w:sz w:val="28"/>
          <w:szCs w:val="28"/>
        </w:rPr>
      </w:pPr>
      <w:r>
        <w:rPr>
          <w:sz w:val="28"/>
          <w:szCs w:val="28"/>
        </w:rPr>
        <w:t>To determine when the short-run shut down point is, rewrite the equation so it includes only economic costs. Then proceed normally.</w:t>
      </w:r>
    </w:p>
    <w:p w:rsidR="000C780B" w:rsidRPr="00F6111B" w:rsidRDefault="000C780B" w:rsidP="00F6111B">
      <w:pPr>
        <w:numPr>
          <w:ilvl w:val="1"/>
          <w:numId w:val="5"/>
        </w:numPr>
        <w:jc w:val="both"/>
        <w:rPr>
          <w:rStyle w:val="apple-style-span"/>
          <w:sz w:val="28"/>
          <w:szCs w:val="28"/>
        </w:rPr>
      </w:pPr>
      <w:r>
        <w:rPr>
          <w:sz w:val="28"/>
          <w:szCs w:val="28"/>
        </w:rPr>
        <w:t xml:space="preserve">For example, last class we used </w:t>
      </w:r>
      <w:r>
        <w:rPr>
          <w:rStyle w:val="apple-style-span"/>
          <w:sz w:val="28"/>
          <w:szCs w:val="28"/>
        </w:rPr>
        <w:t>TC = 4 + 2Q</w:t>
      </w:r>
      <w:r w:rsidRPr="00597F38">
        <w:rPr>
          <w:rStyle w:val="apple-style-span"/>
          <w:sz w:val="28"/>
          <w:szCs w:val="28"/>
          <w:vertAlign w:val="superscript"/>
        </w:rPr>
        <w:t>2</w:t>
      </w:r>
      <w:r>
        <w:rPr>
          <w:rStyle w:val="apple-style-span"/>
          <w:sz w:val="28"/>
          <w:szCs w:val="28"/>
        </w:rPr>
        <w:t xml:space="preserve"> and TR = PQ. Suppose half of the fixed cost is sunk. (We denote </w:t>
      </w:r>
      <w:proofErr w:type="spellStart"/>
      <w:r>
        <w:rPr>
          <w:rStyle w:val="apple-style-span"/>
          <w:sz w:val="28"/>
          <w:szCs w:val="28"/>
        </w:rPr>
        <w:t>TC</w:t>
      </w:r>
      <w:r w:rsidRPr="00F6111B">
        <w:rPr>
          <w:rStyle w:val="apple-style-span"/>
          <w:sz w:val="28"/>
          <w:szCs w:val="28"/>
          <w:vertAlign w:val="subscript"/>
        </w:rPr>
        <w:t>e</w:t>
      </w:r>
      <w:proofErr w:type="spellEnd"/>
      <w:r>
        <w:rPr>
          <w:rStyle w:val="apple-style-span"/>
          <w:sz w:val="28"/>
          <w:szCs w:val="28"/>
        </w:rPr>
        <w:t xml:space="preserve"> as total economic costs (as in, </w:t>
      </w:r>
      <w:proofErr w:type="spellStart"/>
      <w:r>
        <w:rPr>
          <w:rStyle w:val="apple-style-span"/>
          <w:sz w:val="28"/>
          <w:szCs w:val="28"/>
        </w:rPr>
        <w:t>TC</w:t>
      </w:r>
      <w:r w:rsidRPr="00F6111B">
        <w:rPr>
          <w:rStyle w:val="apple-style-span"/>
          <w:sz w:val="28"/>
          <w:szCs w:val="28"/>
          <w:vertAlign w:val="subscript"/>
        </w:rPr>
        <w:t>e</w:t>
      </w:r>
      <w:proofErr w:type="spellEnd"/>
      <w:r>
        <w:rPr>
          <w:rStyle w:val="apple-style-span"/>
          <w:sz w:val="28"/>
          <w:szCs w:val="28"/>
        </w:rPr>
        <w:t xml:space="preserve"> ignores sunk costs.)</w:t>
      </w:r>
    </w:p>
    <w:p w:rsidR="000C780B" w:rsidRDefault="000C780B" w:rsidP="0004464E">
      <w:pPr>
        <w:numPr>
          <w:ilvl w:val="2"/>
          <w:numId w:val="5"/>
        </w:numPr>
        <w:jc w:val="both"/>
        <w:rPr>
          <w:rStyle w:val="apple-style-span"/>
          <w:sz w:val="28"/>
          <w:szCs w:val="28"/>
        </w:rPr>
      </w:pPr>
      <w:r>
        <w:rPr>
          <w:rStyle w:val="apple-style-span"/>
          <w:sz w:val="28"/>
          <w:szCs w:val="28"/>
        </w:rPr>
        <w:t xml:space="preserve">Then </w:t>
      </w:r>
      <w:proofErr w:type="spellStart"/>
      <w:r>
        <w:rPr>
          <w:rStyle w:val="apple-style-span"/>
          <w:sz w:val="28"/>
          <w:szCs w:val="28"/>
        </w:rPr>
        <w:t>TC</w:t>
      </w:r>
      <w:r w:rsidRPr="00F6111B">
        <w:rPr>
          <w:rStyle w:val="apple-style-span"/>
          <w:sz w:val="28"/>
          <w:szCs w:val="28"/>
          <w:vertAlign w:val="subscript"/>
        </w:rPr>
        <w:t>e</w:t>
      </w:r>
      <w:proofErr w:type="spellEnd"/>
      <w:r>
        <w:rPr>
          <w:rStyle w:val="apple-style-span"/>
          <w:sz w:val="28"/>
          <w:szCs w:val="28"/>
        </w:rPr>
        <w:t xml:space="preserve"> = 2 + 2Q</w:t>
      </w:r>
      <w:r w:rsidRPr="0004464E">
        <w:rPr>
          <w:rStyle w:val="apple-style-span"/>
          <w:sz w:val="28"/>
          <w:szCs w:val="28"/>
          <w:vertAlign w:val="superscript"/>
        </w:rPr>
        <w:t>2</w:t>
      </w:r>
    </w:p>
    <w:p w:rsidR="000C780B" w:rsidRDefault="000C780B" w:rsidP="0004464E">
      <w:pPr>
        <w:numPr>
          <w:ilvl w:val="2"/>
          <w:numId w:val="5"/>
        </w:numPr>
        <w:jc w:val="both"/>
        <w:rPr>
          <w:rStyle w:val="apple-style-span"/>
          <w:sz w:val="28"/>
          <w:szCs w:val="28"/>
        </w:rPr>
      </w:pPr>
      <w:r>
        <w:rPr>
          <w:rStyle w:val="apple-style-span"/>
          <w:sz w:val="28"/>
          <w:szCs w:val="28"/>
        </w:rPr>
        <w:t>(2 + 2Q</w:t>
      </w:r>
      <w:r w:rsidRPr="0004464E">
        <w:rPr>
          <w:rStyle w:val="apple-style-span"/>
          <w:sz w:val="28"/>
          <w:szCs w:val="28"/>
          <w:vertAlign w:val="superscript"/>
        </w:rPr>
        <w:t>2</w:t>
      </w:r>
      <w:r w:rsidRPr="0004464E">
        <w:rPr>
          <w:rStyle w:val="apple-style-span"/>
          <w:sz w:val="28"/>
          <w:szCs w:val="28"/>
        </w:rPr>
        <w:t>)</w:t>
      </w:r>
      <w:r>
        <w:rPr>
          <w:rStyle w:val="apple-style-span"/>
          <w:sz w:val="28"/>
          <w:szCs w:val="28"/>
        </w:rPr>
        <w:t>/Q = 4Q</w:t>
      </w:r>
    </w:p>
    <w:p w:rsidR="000C780B" w:rsidRDefault="000C780B" w:rsidP="0004464E">
      <w:pPr>
        <w:numPr>
          <w:ilvl w:val="2"/>
          <w:numId w:val="5"/>
        </w:numPr>
        <w:jc w:val="both"/>
        <w:rPr>
          <w:rStyle w:val="apple-style-span"/>
          <w:sz w:val="28"/>
          <w:szCs w:val="28"/>
        </w:rPr>
      </w:pPr>
      <w:r>
        <w:rPr>
          <w:rStyle w:val="apple-style-span"/>
          <w:sz w:val="28"/>
          <w:szCs w:val="28"/>
        </w:rPr>
        <w:t>2 + 2Q</w:t>
      </w:r>
      <w:r w:rsidRPr="0004464E">
        <w:rPr>
          <w:rStyle w:val="apple-style-span"/>
          <w:sz w:val="28"/>
          <w:szCs w:val="28"/>
          <w:vertAlign w:val="superscript"/>
        </w:rPr>
        <w:t>2</w:t>
      </w:r>
      <w:r>
        <w:rPr>
          <w:rStyle w:val="apple-style-span"/>
          <w:sz w:val="28"/>
          <w:szCs w:val="28"/>
        </w:rPr>
        <w:t xml:space="preserve"> = 4Q</w:t>
      </w:r>
      <w:r w:rsidRPr="0004464E">
        <w:rPr>
          <w:rStyle w:val="apple-style-span"/>
          <w:sz w:val="28"/>
          <w:szCs w:val="28"/>
          <w:vertAlign w:val="superscript"/>
        </w:rPr>
        <w:t>2</w:t>
      </w:r>
    </w:p>
    <w:p w:rsidR="000C780B" w:rsidRDefault="000C780B" w:rsidP="0004464E">
      <w:pPr>
        <w:numPr>
          <w:ilvl w:val="2"/>
          <w:numId w:val="5"/>
        </w:numPr>
        <w:jc w:val="both"/>
        <w:rPr>
          <w:rStyle w:val="apple-style-span"/>
          <w:sz w:val="28"/>
          <w:szCs w:val="28"/>
        </w:rPr>
      </w:pPr>
      <w:r>
        <w:rPr>
          <w:rStyle w:val="apple-style-span"/>
          <w:sz w:val="28"/>
          <w:szCs w:val="28"/>
        </w:rPr>
        <w:t>2 = 2Q</w:t>
      </w:r>
      <w:r w:rsidRPr="0004464E">
        <w:rPr>
          <w:rStyle w:val="apple-style-span"/>
          <w:sz w:val="28"/>
          <w:szCs w:val="28"/>
          <w:vertAlign w:val="superscript"/>
        </w:rPr>
        <w:t>2</w:t>
      </w:r>
    </w:p>
    <w:p w:rsidR="000C780B" w:rsidRDefault="000C780B" w:rsidP="0004464E">
      <w:pPr>
        <w:numPr>
          <w:ilvl w:val="2"/>
          <w:numId w:val="5"/>
        </w:numPr>
        <w:jc w:val="both"/>
        <w:rPr>
          <w:sz w:val="28"/>
          <w:szCs w:val="28"/>
        </w:rPr>
      </w:pPr>
      <w:r>
        <w:rPr>
          <w:sz w:val="28"/>
          <w:szCs w:val="28"/>
        </w:rPr>
        <w:t>1 = Q; P = 4</w:t>
      </w:r>
    </w:p>
    <w:p w:rsidR="000C780B" w:rsidRDefault="000C780B" w:rsidP="0004464E">
      <w:pPr>
        <w:numPr>
          <w:ilvl w:val="2"/>
          <w:numId w:val="5"/>
        </w:numPr>
        <w:jc w:val="both"/>
        <w:rPr>
          <w:rStyle w:val="apple-style-span"/>
          <w:sz w:val="28"/>
          <w:szCs w:val="28"/>
        </w:rPr>
      </w:pPr>
      <w:r>
        <w:rPr>
          <w:sz w:val="28"/>
          <w:szCs w:val="28"/>
        </w:rPr>
        <w:t xml:space="preserve">Recall before the breakeven price was </w:t>
      </w:r>
      <w:r>
        <w:rPr>
          <w:rStyle w:val="apple-style-span"/>
          <w:sz w:val="28"/>
          <w:szCs w:val="28"/>
        </w:rPr>
        <w:t xml:space="preserve">5.657. The price drops even further but stays above </w:t>
      </w:r>
      <w:proofErr w:type="gramStart"/>
      <w:r>
        <w:rPr>
          <w:rStyle w:val="apple-style-span"/>
          <w:sz w:val="28"/>
          <w:szCs w:val="28"/>
        </w:rPr>
        <w:t>4,</w:t>
      </w:r>
      <w:proofErr w:type="gramEnd"/>
      <w:r>
        <w:rPr>
          <w:rStyle w:val="apple-style-span"/>
          <w:sz w:val="28"/>
          <w:szCs w:val="28"/>
        </w:rPr>
        <w:t xml:space="preserve"> the firm will remain open in the short-run.</w:t>
      </w:r>
    </w:p>
    <w:p w:rsidR="000C780B" w:rsidRDefault="000C780B" w:rsidP="0004464E">
      <w:pPr>
        <w:ind w:left="1440"/>
        <w:jc w:val="both"/>
        <w:rPr>
          <w:sz w:val="28"/>
          <w:szCs w:val="28"/>
        </w:rPr>
      </w:pPr>
    </w:p>
    <w:sectPr w:rsidR="000C780B"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80B" w:rsidRDefault="000C780B" w:rsidP="008D0ADA">
      <w:r>
        <w:separator/>
      </w:r>
    </w:p>
  </w:endnote>
  <w:endnote w:type="continuationSeparator" w:id="0">
    <w:p w:rsidR="000C780B" w:rsidRDefault="000C780B"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80B" w:rsidRDefault="000C780B" w:rsidP="008D0ADA">
      <w:r>
        <w:separator/>
      </w:r>
    </w:p>
  </w:footnote>
  <w:footnote w:type="continuationSeparator" w:id="0">
    <w:p w:rsidR="000C780B" w:rsidRDefault="000C780B"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EC60A91E"/>
    <w:lvl w:ilvl="0" w:tplc="51D255E4">
      <w:start w:val="1"/>
      <w:numFmt w:val="upperRoman"/>
      <w:lvlText w:val="%1."/>
      <w:lvlJc w:val="left"/>
      <w:pPr>
        <w:tabs>
          <w:tab w:val="num" w:pos="1080"/>
        </w:tabs>
        <w:ind w:left="1080" w:hanging="720"/>
      </w:pPr>
      <w:rPr>
        <w:rFonts w:cs="Times New Roman" w:hint="default"/>
        <w:i w:val="0"/>
      </w:rPr>
    </w:lvl>
    <w:lvl w:ilvl="1" w:tplc="4EFEB5F2">
      <w:start w:val="1"/>
      <w:numFmt w:val="lowerLetter"/>
      <w:lvlText w:val="%2."/>
      <w:lvlJc w:val="left"/>
      <w:pPr>
        <w:tabs>
          <w:tab w:val="num" w:pos="1440"/>
        </w:tabs>
        <w:ind w:left="1440" w:hanging="360"/>
      </w:pPr>
      <w:rPr>
        <w:rFonts w:cs="Times New Roman" w:hint="default"/>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37F47BC"/>
    <w:multiLevelType w:val="hybridMultilevel"/>
    <w:tmpl w:val="4DFE98D0"/>
    <w:lvl w:ilvl="0" w:tplc="B92A37CA">
      <w:start w:val="1"/>
      <w:numFmt w:val="upperRoman"/>
      <w:lvlText w:val="%1."/>
      <w:lvlJc w:val="left"/>
      <w:pPr>
        <w:ind w:left="1080" w:hanging="720"/>
      </w:pPr>
      <w:rPr>
        <w:rFonts w:cs="Times New Roman" w:hint="default"/>
        <w:i w:val="0"/>
        <w:sz w:val="28"/>
        <w:szCs w:val="28"/>
      </w:rPr>
    </w:lvl>
    <w:lvl w:ilvl="1" w:tplc="FD26661E">
      <w:start w:val="1"/>
      <w:numFmt w:val="lowerLetter"/>
      <w:lvlText w:val="%2."/>
      <w:lvlJc w:val="left"/>
      <w:pPr>
        <w:ind w:left="1440" w:hanging="360"/>
      </w:pPr>
      <w:rPr>
        <w:rFonts w:cs="Times New Roman"/>
        <w:sz w:val="28"/>
        <w:szCs w:val="28"/>
      </w:rPr>
    </w:lvl>
    <w:lvl w:ilvl="2" w:tplc="8D94ED32">
      <w:start w:val="1"/>
      <w:numFmt w:val="lowerRoman"/>
      <w:lvlText w:val="%3."/>
      <w:lvlJc w:val="right"/>
      <w:pPr>
        <w:ind w:left="2160" w:hanging="180"/>
      </w:pPr>
      <w:rPr>
        <w:rFonts w:cs="Times New Roman"/>
        <w:sz w:val="28"/>
        <w:szCs w:val="28"/>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64E"/>
    <w:rsid w:val="00044949"/>
    <w:rsid w:val="000474FD"/>
    <w:rsid w:val="00050092"/>
    <w:rsid w:val="000546F9"/>
    <w:rsid w:val="00054A7F"/>
    <w:rsid w:val="000661DA"/>
    <w:rsid w:val="00071FF8"/>
    <w:rsid w:val="00077AEB"/>
    <w:rsid w:val="00080E5E"/>
    <w:rsid w:val="00085064"/>
    <w:rsid w:val="0008730A"/>
    <w:rsid w:val="00092F13"/>
    <w:rsid w:val="000A4F3D"/>
    <w:rsid w:val="000B5B5E"/>
    <w:rsid w:val="000C41DA"/>
    <w:rsid w:val="000C780B"/>
    <w:rsid w:val="000E1606"/>
    <w:rsid w:val="000E1B51"/>
    <w:rsid w:val="000E2DC8"/>
    <w:rsid w:val="000F23E2"/>
    <w:rsid w:val="000F5D17"/>
    <w:rsid w:val="000F6643"/>
    <w:rsid w:val="00101E32"/>
    <w:rsid w:val="001047B1"/>
    <w:rsid w:val="0010697E"/>
    <w:rsid w:val="00107236"/>
    <w:rsid w:val="001075DF"/>
    <w:rsid w:val="0011105C"/>
    <w:rsid w:val="001112E3"/>
    <w:rsid w:val="00126389"/>
    <w:rsid w:val="00130D41"/>
    <w:rsid w:val="00131B9A"/>
    <w:rsid w:val="001442E1"/>
    <w:rsid w:val="00166A9E"/>
    <w:rsid w:val="00183635"/>
    <w:rsid w:val="001952F2"/>
    <w:rsid w:val="00195A55"/>
    <w:rsid w:val="001A1635"/>
    <w:rsid w:val="001A6F2B"/>
    <w:rsid w:val="001B7AD5"/>
    <w:rsid w:val="001C13B9"/>
    <w:rsid w:val="001E52C4"/>
    <w:rsid w:val="001E686C"/>
    <w:rsid w:val="002010E3"/>
    <w:rsid w:val="002124DD"/>
    <w:rsid w:val="0021401C"/>
    <w:rsid w:val="00214B9B"/>
    <w:rsid w:val="0021548C"/>
    <w:rsid w:val="00220C27"/>
    <w:rsid w:val="00221C16"/>
    <w:rsid w:val="002227C2"/>
    <w:rsid w:val="00226EFF"/>
    <w:rsid w:val="00230AD3"/>
    <w:rsid w:val="0023223C"/>
    <w:rsid w:val="00242E0B"/>
    <w:rsid w:val="0024440D"/>
    <w:rsid w:val="002475C1"/>
    <w:rsid w:val="0027341C"/>
    <w:rsid w:val="00274894"/>
    <w:rsid w:val="00284FB0"/>
    <w:rsid w:val="0029497B"/>
    <w:rsid w:val="002A1457"/>
    <w:rsid w:val="002A1BDE"/>
    <w:rsid w:val="002C0AEA"/>
    <w:rsid w:val="002C394F"/>
    <w:rsid w:val="002C433F"/>
    <w:rsid w:val="002F4714"/>
    <w:rsid w:val="002F6904"/>
    <w:rsid w:val="0030575F"/>
    <w:rsid w:val="00321845"/>
    <w:rsid w:val="003225D1"/>
    <w:rsid w:val="00322F14"/>
    <w:rsid w:val="0032558A"/>
    <w:rsid w:val="00327BAD"/>
    <w:rsid w:val="003324EC"/>
    <w:rsid w:val="003423E8"/>
    <w:rsid w:val="0034369E"/>
    <w:rsid w:val="00351FB1"/>
    <w:rsid w:val="00357122"/>
    <w:rsid w:val="00362276"/>
    <w:rsid w:val="00365D10"/>
    <w:rsid w:val="00367BBF"/>
    <w:rsid w:val="0037090E"/>
    <w:rsid w:val="00374271"/>
    <w:rsid w:val="00375313"/>
    <w:rsid w:val="003804FB"/>
    <w:rsid w:val="00381120"/>
    <w:rsid w:val="003824EC"/>
    <w:rsid w:val="003835D5"/>
    <w:rsid w:val="00391D60"/>
    <w:rsid w:val="00392697"/>
    <w:rsid w:val="003933FE"/>
    <w:rsid w:val="00397732"/>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42B65"/>
    <w:rsid w:val="0044669A"/>
    <w:rsid w:val="00450958"/>
    <w:rsid w:val="004514B8"/>
    <w:rsid w:val="0046001C"/>
    <w:rsid w:val="004741FF"/>
    <w:rsid w:val="0048489C"/>
    <w:rsid w:val="004953C1"/>
    <w:rsid w:val="004A317D"/>
    <w:rsid w:val="004A4E1B"/>
    <w:rsid w:val="004A5425"/>
    <w:rsid w:val="004A6878"/>
    <w:rsid w:val="004A703E"/>
    <w:rsid w:val="004D2323"/>
    <w:rsid w:val="004D465F"/>
    <w:rsid w:val="004E1265"/>
    <w:rsid w:val="004E4946"/>
    <w:rsid w:val="004E4C74"/>
    <w:rsid w:val="00501750"/>
    <w:rsid w:val="005270F8"/>
    <w:rsid w:val="00527EBA"/>
    <w:rsid w:val="00532971"/>
    <w:rsid w:val="00537629"/>
    <w:rsid w:val="005444F5"/>
    <w:rsid w:val="005511CC"/>
    <w:rsid w:val="00556826"/>
    <w:rsid w:val="005573A7"/>
    <w:rsid w:val="00557BA9"/>
    <w:rsid w:val="0056076C"/>
    <w:rsid w:val="00562220"/>
    <w:rsid w:val="005641C4"/>
    <w:rsid w:val="00564AF0"/>
    <w:rsid w:val="00564E3C"/>
    <w:rsid w:val="005657DB"/>
    <w:rsid w:val="00597F38"/>
    <w:rsid w:val="005A544E"/>
    <w:rsid w:val="005B1053"/>
    <w:rsid w:val="005C55C2"/>
    <w:rsid w:val="005C65F9"/>
    <w:rsid w:val="005D5880"/>
    <w:rsid w:val="005E514F"/>
    <w:rsid w:val="005E6F5E"/>
    <w:rsid w:val="005F0166"/>
    <w:rsid w:val="005F1832"/>
    <w:rsid w:val="005F2069"/>
    <w:rsid w:val="005F2861"/>
    <w:rsid w:val="005F3389"/>
    <w:rsid w:val="005F3628"/>
    <w:rsid w:val="00607470"/>
    <w:rsid w:val="006074BB"/>
    <w:rsid w:val="00607AD7"/>
    <w:rsid w:val="0061283A"/>
    <w:rsid w:val="00622B09"/>
    <w:rsid w:val="006243AC"/>
    <w:rsid w:val="00631A06"/>
    <w:rsid w:val="00635CAE"/>
    <w:rsid w:val="00645158"/>
    <w:rsid w:val="00647705"/>
    <w:rsid w:val="006512E2"/>
    <w:rsid w:val="00651BE5"/>
    <w:rsid w:val="00660AA4"/>
    <w:rsid w:val="00663D91"/>
    <w:rsid w:val="00672C36"/>
    <w:rsid w:val="0067524B"/>
    <w:rsid w:val="00683CE2"/>
    <w:rsid w:val="006861A9"/>
    <w:rsid w:val="006953BF"/>
    <w:rsid w:val="0069732F"/>
    <w:rsid w:val="00697419"/>
    <w:rsid w:val="006A0B2F"/>
    <w:rsid w:val="006A1E70"/>
    <w:rsid w:val="006B06BA"/>
    <w:rsid w:val="006C45B6"/>
    <w:rsid w:val="006C73B5"/>
    <w:rsid w:val="006D1BBE"/>
    <w:rsid w:val="006D2A32"/>
    <w:rsid w:val="006D2F6F"/>
    <w:rsid w:val="00701CE2"/>
    <w:rsid w:val="00713684"/>
    <w:rsid w:val="00720D48"/>
    <w:rsid w:val="00727FD4"/>
    <w:rsid w:val="007313D8"/>
    <w:rsid w:val="00731993"/>
    <w:rsid w:val="00737DEC"/>
    <w:rsid w:val="00744856"/>
    <w:rsid w:val="0074601E"/>
    <w:rsid w:val="007528CB"/>
    <w:rsid w:val="0077502A"/>
    <w:rsid w:val="00776D0A"/>
    <w:rsid w:val="00787EAE"/>
    <w:rsid w:val="007912D9"/>
    <w:rsid w:val="00793DD5"/>
    <w:rsid w:val="007A024A"/>
    <w:rsid w:val="007C4867"/>
    <w:rsid w:val="007D2E94"/>
    <w:rsid w:val="007D39C6"/>
    <w:rsid w:val="007D5964"/>
    <w:rsid w:val="007D60E0"/>
    <w:rsid w:val="007E39A9"/>
    <w:rsid w:val="007F73A0"/>
    <w:rsid w:val="00802B28"/>
    <w:rsid w:val="00807090"/>
    <w:rsid w:val="00815471"/>
    <w:rsid w:val="00820B43"/>
    <w:rsid w:val="0082225C"/>
    <w:rsid w:val="00831436"/>
    <w:rsid w:val="0083746B"/>
    <w:rsid w:val="00850FC1"/>
    <w:rsid w:val="00867345"/>
    <w:rsid w:val="008673CF"/>
    <w:rsid w:val="00881138"/>
    <w:rsid w:val="00883114"/>
    <w:rsid w:val="008A282F"/>
    <w:rsid w:val="008A38B5"/>
    <w:rsid w:val="008A3F4F"/>
    <w:rsid w:val="008A5906"/>
    <w:rsid w:val="008C2455"/>
    <w:rsid w:val="008C6106"/>
    <w:rsid w:val="008D0ADA"/>
    <w:rsid w:val="008D2DB0"/>
    <w:rsid w:val="008F20E0"/>
    <w:rsid w:val="008F344F"/>
    <w:rsid w:val="008F6F29"/>
    <w:rsid w:val="00905C44"/>
    <w:rsid w:val="00931F21"/>
    <w:rsid w:val="009364EE"/>
    <w:rsid w:val="0094740C"/>
    <w:rsid w:val="00955DC6"/>
    <w:rsid w:val="00956935"/>
    <w:rsid w:val="009617DE"/>
    <w:rsid w:val="009744A0"/>
    <w:rsid w:val="00981744"/>
    <w:rsid w:val="00981CCE"/>
    <w:rsid w:val="00993514"/>
    <w:rsid w:val="009A1D5C"/>
    <w:rsid w:val="009B10A7"/>
    <w:rsid w:val="009B1AA6"/>
    <w:rsid w:val="009C2703"/>
    <w:rsid w:val="009C4A65"/>
    <w:rsid w:val="009C718C"/>
    <w:rsid w:val="009D585C"/>
    <w:rsid w:val="009D7FBB"/>
    <w:rsid w:val="009E2D37"/>
    <w:rsid w:val="009E360F"/>
    <w:rsid w:val="009E3FE5"/>
    <w:rsid w:val="009F61AE"/>
    <w:rsid w:val="00A00465"/>
    <w:rsid w:val="00A00BB1"/>
    <w:rsid w:val="00A027A9"/>
    <w:rsid w:val="00A0554D"/>
    <w:rsid w:val="00A13CEC"/>
    <w:rsid w:val="00A16238"/>
    <w:rsid w:val="00A271BE"/>
    <w:rsid w:val="00A37086"/>
    <w:rsid w:val="00A42675"/>
    <w:rsid w:val="00A43F5D"/>
    <w:rsid w:val="00A45040"/>
    <w:rsid w:val="00A54750"/>
    <w:rsid w:val="00A5685E"/>
    <w:rsid w:val="00A73538"/>
    <w:rsid w:val="00A75A43"/>
    <w:rsid w:val="00A774DE"/>
    <w:rsid w:val="00A77F2E"/>
    <w:rsid w:val="00A91B4E"/>
    <w:rsid w:val="00A91E7C"/>
    <w:rsid w:val="00A91F25"/>
    <w:rsid w:val="00A9444C"/>
    <w:rsid w:val="00AB0468"/>
    <w:rsid w:val="00AB33EB"/>
    <w:rsid w:val="00AC25DB"/>
    <w:rsid w:val="00AC3BA5"/>
    <w:rsid w:val="00AD09F1"/>
    <w:rsid w:val="00AD4D03"/>
    <w:rsid w:val="00AD79EF"/>
    <w:rsid w:val="00AE194E"/>
    <w:rsid w:val="00B20B9A"/>
    <w:rsid w:val="00B344D9"/>
    <w:rsid w:val="00B44A21"/>
    <w:rsid w:val="00B463B8"/>
    <w:rsid w:val="00B51CE3"/>
    <w:rsid w:val="00B56E1F"/>
    <w:rsid w:val="00B61CF9"/>
    <w:rsid w:val="00B63DB4"/>
    <w:rsid w:val="00B64976"/>
    <w:rsid w:val="00B665B9"/>
    <w:rsid w:val="00B667A3"/>
    <w:rsid w:val="00B82F80"/>
    <w:rsid w:val="00B87B33"/>
    <w:rsid w:val="00BA5C79"/>
    <w:rsid w:val="00BA7201"/>
    <w:rsid w:val="00BB2075"/>
    <w:rsid w:val="00BB4C8C"/>
    <w:rsid w:val="00BC625A"/>
    <w:rsid w:val="00BD075E"/>
    <w:rsid w:val="00BD302A"/>
    <w:rsid w:val="00BD7431"/>
    <w:rsid w:val="00BE731C"/>
    <w:rsid w:val="00BF0741"/>
    <w:rsid w:val="00BF59E5"/>
    <w:rsid w:val="00C03015"/>
    <w:rsid w:val="00C06CBD"/>
    <w:rsid w:val="00C07E4E"/>
    <w:rsid w:val="00C155D2"/>
    <w:rsid w:val="00C2289A"/>
    <w:rsid w:val="00C22BEA"/>
    <w:rsid w:val="00C2574C"/>
    <w:rsid w:val="00C3072C"/>
    <w:rsid w:val="00C30862"/>
    <w:rsid w:val="00C342EB"/>
    <w:rsid w:val="00C3559C"/>
    <w:rsid w:val="00C40B12"/>
    <w:rsid w:val="00C4412C"/>
    <w:rsid w:val="00C44598"/>
    <w:rsid w:val="00C453CD"/>
    <w:rsid w:val="00C45B24"/>
    <w:rsid w:val="00C477A3"/>
    <w:rsid w:val="00C47D98"/>
    <w:rsid w:val="00C52E20"/>
    <w:rsid w:val="00C5306A"/>
    <w:rsid w:val="00C6276F"/>
    <w:rsid w:val="00C71107"/>
    <w:rsid w:val="00C866B4"/>
    <w:rsid w:val="00C913C5"/>
    <w:rsid w:val="00CA4D91"/>
    <w:rsid w:val="00CC072F"/>
    <w:rsid w:val="00CC326E"/>
    <w:rsid w:val="00CC5AE2"/>
    <w:rsid w:val="00CD2CA3"/>
    <w:rsid w:val="00CD2F8E"/>
    <w:rsid w:val="00CD4A00"/>
    <w:rsid w:val="00CD5E51"/>
    <w:rsid w:val="00CD746D"/>
    <w:rsid w:val="00CF5BD3"/>
    <w:rsid w:val="00CF73AC"/>
    <w:rsid w:val="00CF7464"/>
    <w:rsid w:val="00D02F88"/>
    <w:rsid w:val="00D128CE"/>
    <w:rsid w:val="00D22AE9"/>
    <w:rsid w:val="00D31342"/>
    <w:rsid w:val="00D40D71"/>
    <w:rsid w:val="00D51090"/>
    <w:rsid w:val="00D5244F"/>
    <w:rsid w:val="00D746FC"/>
    <w:rsid w:val="00D90789"/>
    <w:rsid w:val="00D941A7"/>
    <w:rsid w:val="00DA2B09"/>
    <w:rsid w:val="00DA4ADB"/>
    <w:rsid w:val="00DA5809"/>
    <w:rsid w:val="00DA7FF2"/>
    <w:rsid w:val="00DB36FD"/>
    <w:rsid w:val="00DB3EF9"/>
    <w:rsid w:val="00DC2053"/>
    <w:rsid w:val="00DC2712"/>
    <w:rsid w:val="00DC4221"/>
    <w:rsid w:val="00DC5C35"/>
    <w:rsid w:val="00DD1D04"/>
    <w:rsid w:val="00DD7664"/>
    <w:rsid w:val="00DF07BF"/>
    <w:rsid w:val="00E010EF"/>
    <w:rsid w:val="00E0421F"/>
    <w:rsid w:val="00E05485"/>
    <w:rsid w:val="00E1018E"/>
    <w:rsid w:val="00E14E1B"/>
    <w:rsid w:val="00E16872"/>
    <w:rsid w:val="00E26695"/>
    <w:rsid w:val="00E4081E"/>
    <w:rsid w:val="00E41CC0"/>
    <w:rsid w:val="00E4338A"/>
    <w:rsid w:val="00E436FB"/>
    <w:rsid w:val="00E55A25"/>
    <w:rsid w:val="00E65AAB"/>
    <w:rsid w:val="00E70F92"/>
    <w:rsid w:val="00E737F3"/>
    <w:rsid w:val="00E82D66"/>
    <w:rsid w:val="00E82E67"/>
    <w:rsid w:val="00E87F3D"/>
    <w:rsid w:val="00EB4587"/>
    <w:rsid w:val="00EC0EE9"/>
    <w:rsid w:val="00ED1EFD"/>
    <w:rsid w:val="00ED2DB2"/>
    <w:rsid w:val="00EE0AE2"/>
    <w:rsid w:val="00EF017C"/>
    <w:rsid w:val="00EF0706"/>
    <w:rsid w:val="00F02C9D"/>
    <w:rsid w:val="00F1609A"/>
    <w:rsid w:val="00F2100D"/>
    <w:rsid w:val="00F24711"/>
    <w:rsid w:val="00F2775A"/>
    <w:rsid w:val="00F31E18"/>
    <w:rsid w:val="00F46E65"/>
    <w:rsid w:val="00F47E3B"/>
    <w:rsid w:val="00F6111B"/>
    <w:rsid w:val="00F718CE"/>
    <w:rsid w:val="00F72EBD"/>
    <w:rsid w:val="00F840D3"/>
    <w:rsid w:val="00F9103D"/>
    <w:rsid w:val="00FA2899"/>
    <w:rsid w:val="00FB0570"/>
    <w:rsid w:val="00FB0B10"/>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customStyle="1" w:styleId="apple-style-span">
    <w:name w:val="apple-style-span"/>
    <w:basedOn w:val="DefaultParagraphFont"/>
    <w:rsid w:val="00BB4C8C"/>
    <w:rPr>
      <w:rFonts w:cs="Times New Roman"/>
    </w:rPr>
  </w:style>
  <w:style w:type="character" w:styleId="Hyperlink">
    <w:name w:val="Hyperlink"/>
    <w:basedOn w:val="DefaultParagraphFont"/>
    <w:uiPriority w:val="99"/>
    <w:unhideWhenUsed/>
    <w:rsid w:val="00BB4C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1353</TotalTime>
  <Pages>2</Pages>
  <Words>673</Words>
  <Characters>2815</Characters>
  <Application>Microsoft Office Word</Application>
  <DocSecurity>0</DocSecurity>
  <Lines>23</Lines>
  <Paragraphs>6</Paragraphs>
  <ScaleCrop>false</ScaleCrop>
  <Company>.</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12</cp:revision>
  <cp:lastPrinted>2011-09-28T15:10:00Z</cp:lastPrinted>
  <dcterms:created xsi:type="dcterms:W3CDTF">2011-11-02T13:59:00Z</dcterms:created>
  <dcterms:modified xsi:type="dcterms:W3CDTF">2012-08-01T20:13:00Z</dcterms:modified>
</cp:coreProperties>
</file>