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FE6" w:rsidRDefault="00FA5FE6" w:rsidP="00556826">
      <w:pPr>
        <w:jc w:val="both"/>
      </w:pPr>
      <w:r>
        <w:t>David Youngberg</w:t>
      </w:r>
    </w:p>
    <w:p w:rsidR="00FA5FE6" w:rsidRDefault="00FA5FE6" w:rsidP="00556826">
      <w:pPr>
        <w:jc w:val="both"/>
      </w:pPr>
      <w:r>
        <w:t>Econ 301—Bethany College</w:t>
      </w:r>
    </w:p>
    <w:p w:rsidR="00FA5FE6" w:rsidRDefault="00FA5FE6" w:rsidP="00556826">
      <w:pPr>
        <w:jc w:val="both"/>
      </w:pPr>
    </w:p>
    <w:p w:rsidR="00FA5FE6" w:rsidRPr="00E26695" w:rsidRDefault="00FA5FE6" w:rsidP="00BF0741">
      <w:pPr>
        <w:jc w:val="center"/>
        <w:rPr>
          <w:b/>
          <w:smallCaps/>
          <w:sz w:val="32"/>
          <w:szCs w:val="32"/>
        </w:rPr>
      </w:pPr>
      <w:r>
        <w:rPr>
          <w:b/>
          <w:smallCaps/>
          <w:sz w:val="32"/>
          <w:szCs w:val="32"/>
        </w:rPr>
        <w:t>Lecture 2</w:t>
      </w:r>
      <w:r w:rsidR="00F06556">
        <w:rPr>
          <w:b/>
          <w:smallCaps/>
          <w:sz w:val="32"/>
          <w:szCs w:val="32"/>
        </w:rPr>
        <w:t>3</w:t>
      </w:r>
      <w:r>
        <w:rPr>
          <w:b/>
          <w:smallCaps/>
          <w:sz w:val="32"/>
          <w:szCs w:val="32"/>
        </w:rPr>
        <w:t>: Sources of Monopoly and Rent Seeking</w:t>
      </w:r>
    </w:p>
    <w:p w:rsidR="00FA5FE6" w:rsidRDefault="00FA5FE6" w:rsidP="00E26695">
      <w:pPr>
        <w:jc w:val="center"/>
      </w:pPr>
    </w:p>
    <w:p w:rsidR="00FA5FE6" w:rsidRDefault="00FA5FE6" w:rsidP="0080641B">
      <w:pPr>
        <w:numPr>
          <w:ilvl w:val="0"/>
          <w:numId w:val="5"/>
        </w:numPr>
        <w:jc w:val="both"/>
        <w:rPr>
          <w:sz w:val="28"/>
          <w:szCs w:val="28"/>
        </w:rPr>
      </w:pPr>
      <w:r>
        <w:rPr>
          <w:sz w:val="28"/>
          <w:szCs w:val="28"/>
        </w:rPr>
        <w:t>Where do monopolies come from?</w:t>
      </w:r>
    </w:p>
    <w:p w:rsidR="00FA5FE6" w:rsidRDefault="00FA5FE6" w:rsidP="0080641B">
      <w:pPr>
        <w:numPr>
          <w:ilvl w:val="1"/>
          <w:numId w:val="5"/>
        </w:numPr>
        <w:jc w:val="both"/>
        <w:rPr>
          <w:sz w:val="28"/>
          <w:szCs w:val="28"/>
        </w:rPr>
      </w:pPr>
      <w:r>
        <w:rPr>
          <w:i/>
          <w:sz w:val="28"/>
          <w:szCs w:val="28"/>
        </w:rPr>
        <w:t>Legal</w:t>
      </w:r>
      <w:r>
        <w:rPr>
          <w:sz w:val="28"/>
          <w:szCs w:val="28"/>
        </w:rPr>
        <w:t xml:space="preserve"> (laws prevent entry)</w:t>
      </w:r>
    </w:p>
    <w:p w:rsidR="00FA5FE6" w:rsidRDefault="00FA5FE6" w:rsidP="0080641B">
      <w:pPr>
        <w:numPr>
          <w:ilvl w:val="2"/>
          <w:numId w:val="5"/>
        </w:numPr>
        <w:jc w:val="both"/>
        <w:rPr>
          <w:sz w:val="28"/>
          <w:szCs w:val="28"/>
        </w:rPr>
      </w:pPr>
      <w:r>
        <w:rPr>
          <w:sz w:val="28"/>
          <w:szCs w:val="28"/>
        </w:rPr>
        <w:t>There’s a large variety of barriers government has erected to prevent various new comers to the market.</w:t>
      </w:r>
    </w:p>
    <w:p w:rsidR="00FA5FE6" w:rsidRDefault="00FA5FE6" w:rsidP="0080641B">
      <w:pPr>
        <w:numPr>
          <w:ilvl w:val="1"/>
          <w:numId w:val="5"/>
        </w:numPr>
        <w:jc w:val="both"/>
        <w:rPr>
          <w:sz w:val="28"/>
          <w:szCs w:val="28"/>
        </w:rPr>
      </w:pPr>
      <w:r>
        <w:rPr>
          <w:i/>
          <w:sz w:val="28"/>
          <w:szCs w:val="28"/>
        </w:rPr>
        <w:t xml:space="preserve">Natural </w:t>
      </w:r>
      <w:r>
        <w:rPr>
          <w:sz w:val="28"/>
          <w:szCs w:val="28"/>
        </w:rPr>
        <w:t>(economies of scale makes entry unprofitable)</w:t>
      </w:r>
    </w:p>
    <w:p w:rsidR="00FA5FE6" w:rsidRDefault="00FA5FE6" w:rsidP="0080641B">
      <w:pPr>
        <w:numPr>
          <w:ilvl w:val="2"/>
          <w:numId w:val="5"/>
        </w:numPr>
        <w:jc w:val="both"/>
        <w:rPr>
          <w:sz w:val="28"/>
          <w:szCs w:val="28"/>
        </w:rPr>
      </w:pPr>
      <w:r>
        <w:rPr>
          <w:sz w:val="28"/>
          <w:szCs w:val="28"/>
        </w:rPr>
        <w:t>A firm that can produce the entire output of the market at a cost lower than what it would be if there were several firms.</w:t>
      </w:r>
    </w:p>
    <w:p w:rsidR="00FA5FE6" w:rsidRDefault="00FA5FE6" w:rsidP="0080641B">
      <w:pPr>
        <w:numPr>
          <w:ilvl w:val="1"/>
          <w:numId w:val="5"/>
        </w:numPr>
        <w:jc w:val="both"/>
        <w:rPr>
          <w:sz w:val="28"/>
          <w:szCs w:val="28"/>
        </w:rPr>
      </w:pPr>
      <w:r>
        <w:rPr>
          <w:i/>
          <w:sz w:val="28"/>
          <w:szCs w:val="28"/>
        </w:rPr>
        <w:t>Input control</w:t>
      </w:r>
      <w:r>
        <w:rPr>
          <w:sz w:val="28"/>
          <w:szCs w:val="28"/>
        </w:rPr>
        <w:t xml:space="preserve"> (only one company controls a vital input)</w:t>
      </w:r>
    </w:p>
    <w:p w:rsidR="00FA5FE6" w:rsidRPr="00714C38" w:rsidRDefault="00FA5FE6" w:rsidP="0080641B">
      <w:pPr>
        <w:numPr>
          <w:ilvl w:val="2"/>
          <w:numId w:val="5"/>
        </w:numPr>
        <w:jc w:val="both"/>
        <w:rPr>
          <w:sz w:val="28"/>
          <w:szCs w:val="28"/>
        </w:rPr>
      </w:pPr>
      <w:r>
        <w:rPr>
          <w:sz w:val="28"/>
          <w:szCs w:val="28"/>
        </w:rPr>
        <w:t>The firm has some sort of control over an input that’s crucial to production.</w:t>
      </w:r>
    </w:p>
    <w:p w:rsidR="00FA5FE6" w:rsidRDefault="00FA5FE6" w:rsidP="0080641B">
      <w:pPr>
        <w:numPr>
          <w:ilvl w:val="0"/>
          <w:numId w:val="5"/>
        </w:numPr>
        <w:jc w:val="both"/>
        <w:rPr>
          <w:sz w:val="28"/>
          <w:szCs w:val="28"/>
        </w:rPr>
      </w:pPr>
      <w:r>
        <w:rPr>
          <w:sz w:val="28"/>
          <w:szCs w:val="28"/>
        </w:rPr>
        <w:t>Natural Monopoly</w:t>
      </w:r>
    </w:p>
    <w:p w:rsidR="00FA5FE6" w:rsidRDefault="00FA5FE6" w:rsidP="0080641B">
      <w:pPr>
        <w:numPr>
          <w:ilvl w:val="1"/>
          <w:numId w:val="5"/>
        </w:numPr>
        <w:jc w:val="both"/>
        <w:rPr>
          <w:sz w:val="28"/>
          <w:szCs w:val="28"/>
        </w:rPr>
      </w:pPr>
      <w:r>
        <w:rPr>
          <w:sz w:val="28"/>
          <w:szCs w:val="28"/>
        </w:rPr>
        <w:t>Under most circumstances, we get a natural monopoly when a firm is providing the whole demand curve under economies of scale. Thus ATC must be decreasing for the entire range of the demand curve.</w:t>
      </w:r>
      <w:r>
        <w:rPr>
          <w:rStyle w:val="FootnoteReference"/>
          <w:sz w:val="28"/>
          <w:szCs w:val="28"/>
        </w:rPr>
        <w:footnoteReference w:id="1"/>
      </w:r>
    </w:p>
    <w:p w:rsidR="00FA5FE6" w:rsidRDefault="00FA5FE6" w:rsidP="0080641B">
      <w:pPr>
        <w:numPr>
          <w:ilvl w:val="1"/>
          <w:numId w:val="5"/>
        </w:numPr>
        <w:jc w:val="both"/>
        <w:rPr>
          <w:sz w:val="28"/>
          <w:szCs w:val="28"/>
        </w:rPr>
      </w:pPr>
      <w:r>
        <w:rPr>
          <w:sz w:val="28"/>
          <w:szCs w:val="28"/>
        </w:rPr>
        <w:t xml:space="preserve">A formal way to check for this is to take the derivative of ATC and </w:t>
      </w:r>
      <w:proofErr w:type="gramStart"/>
      <w:r>
        <w:rPr>
          <w:sz w:val="28"/>
          <w:szCs w:val="28"/>
        </w:rPr>
        <w:t>find</w:t>
      </w:r>
      <w:proofErr w:type="gramEnd"/>
      <w:r>
        <w:rPr>
          <w:sz w:val="28"/>
          <w:szCs w:val="28"/>
        </w:rPr>
        <w:t xml:space="preserve"> the range of Q when the ATC derivative is negative.</w:t>
      </w:r>
    </w:p>
    <w:p w:rsidR="00FA5FE6" w:rsidRDefault="00FA5FE6" w:rsidP="0080641B">
      <w:pPr>
        <w:numPr>
          <w:ilvl w:val="1"/>
          <w:numId w:val="5"/>
        </w:numPr>
        <w:jc w:val="both"/>
        <w:rPr>
          <w:sz w:val="28"/>
          <w:szCs w:val="28"/>
        </w:rPr>
      </w:pPr>
      <w:r>
        <w:rPr>
          <w:sz w:val="28"/>
          <w:szCs w:val="28"/>
        </w:rPr>
        <w:t>Then set demand equal to zero and isolate Q. If the derivative of ATC is negative for all values below and including that Q, we have a natural monopoly.</w:t>
      </w:r>
    </w:p>
    <w:p w:rsidR="00FA5FE6" w:rsidRDefault="00FA5FE6" w:rsidP="0080641B">
      <w:pPr>
        <w:numPr>
          <w:ilvl w:val="2"/>
          <w:numId w:val="5"/>
        </w:numPr>
        <w:jc w:val="both"/>
        <w:rPr>
          <w:sz w:val="28"/>
          <w:szCs w:val="28"/>
        </w:rPr>
      </w:pPr>
      <w:r>
        <w:rPr>
          <w:sz w:val="28"/>
          <w:szCs w:val="28"/>
        </w:rPr>
        <w:t>Example: Let TC = 16 + Q; D = 4 – Q</w:t>
      </w:r>
    </w:p>
    <w:p w:rsidR="00FA5FE6" w:rsidRDefault="00FA5FE6" w:rsidP="0080641B">
      <w:pPr>
        <w:numPr>
          <w:ilvl w:val="2"/>
          <w:numId w:val="5"/>
        </w:numPr>
        <w:jc w:val="both"/>
        <w:rPr>
          <w:sz w:val="28"/>
          <w:szCs w:val="28"/>
        </w:rPr>
      </w:pPr>
      <w:r>
        <w:rPr>
          <w:sz w:val="28"/>
          <w:szCs w:val="28"/>
        </w:rPr>
        <w:t>ATC’ = (Q – 16 – Q)/Q</w:t>
      </w:r>
      <w:r w:rsidRPr="00CC76A6">
        <w:rPr>
          <w:sz w:val="28"/>
          <w:szCs w:val="28"/>
          <w:vertAlign w:val="superscript"/>
        </w:rPr>
        <w:t>2</w:t>
      </w:r>
    </w:p>
    <w:p w:rsidR="00FA5FE6" w:rsidRDefault="00FA5FE6" w:rsidP="0080641B">
      <w:pPr>
        <w:numPr>
          <w:ilvl w:val="2"/>
          <w:numId w:val="5"/>
        </w:numPr>
        <w:jc w:val="both"/>
        <w:rPr>
          <w:sz w:val="28"/>
          <w:szCs w:val="28"/>
        </w:rPr>
      </w:pPr>
      <w:r>
        <w:rPr>
          <w:sz w:val="28"/>
          <w:szCs w:val="28"/>
        </w:rPr>
        <w:t>-16/Q</w:t>
      </w:r>
      <w:r w:rsidRPr="00CC76A6">
        <w:rPr>
          <w:sz w:val="28"/>
          <w:szCs w:val="28"/>
          <w:vertAlign w:val="superscript"/>
        </w:rPr>
        <w:t>2</w:t>
      </w:r>
      <w:r>
        <w:rPr>
          <w:sz w:val="28"/>
          <w:szCs w:val="28"/>
        </w:rPr>
        <w:t xml:space="preserve"> &lt; 0, or Q is always decreasing</w:t>
      </w:r>
    </w:p>
    <w:p w:rsidR="00FA5FE6" w:rsidRDefault="00FA5FE6" w:rsidP="0080641B">
      <w:pPr>
        <w:numPr>
          <w:ilvl w:val="2"/>
          <w:numId w:val="5"/>
        </w:numPr>
        <w:jc w:val="both"/>
        <w:rPr>
          <w:sz w:val="28"/>
          <w:szCs w:val="28"/>
        </w:rPr>
      </w:pPr>
      <w:r>
        <w:rPr>
          <w:sz w:val="28"/>
          <w:szCs w:val="28"/>
        </w:rPr>
        <w:t>Based on that it’s clear that this is a natural monopoly but let’s just be sure:</w:t>
      </w:r>
    </w:p>
    <w:p w:rsidR="00FA5FE6" w:rsidRDefault="00FA5FE6" w:rsidP="0080641B">
      <w:pPr>
        <w:numPr>
          <w:ilvl w:val="2"/>
          <w:numId w:val="5"/>
        </w:numPr>
        <w:jc w:val="both"/>
        <w:rPr>
          <w:sz w:val="28"/>
          <w:szCs w:val="28"/>
        </w:rPr>
      </w:pPr>
      <w:r>
        <w:rPr>
          <w:sz w:val="28"/>
          <w:szCs w:val="28"/>
        </w:rPr>
        <w:t>0 = 4 – Q, or Q = 4</w:t>
      </w:r>
    </w:p>
    <w:p w:rsidR="00FA5FE6" w:rsidRDefault="00FA5FE6" w:rsidP="0080641B">
      <w:pPr>
        <w:numPr>
          <w:ilvl w:val="2"/>
          <w:numId w:val="5"/>
        </w:numPr>
        <w:jc w:val="both"/>
        <w:rPr>
          <w:sz w:val="28"/>
          <w:szCs w:val="28"/>
        </w:rPr>
      </w:pPr>
      <w:r>
        <w:rPr>
          <w:sz w:val="28"/>
          <w:szCs w:val="28"/>
        </w:rPr>
        <w:t>Thus this is a natural monopoly.</w:t>
      </w:r>
    </w:p>
    <w:p w:rsidR="00FA5FE6" w:rsidRPr="00356339" w:rsidRDefault="00FA5FE6" w:rsidP="0080641B">
      <w:pPr>
        <w:numPr>
          <w:ilvl w:val="1"/>
          <w:numId w:val="5"/>
        </w:numPr>
        <w:jc w:val="both"/>
        <w:rPr>
          <w:sz w:val="28"/>
          <w:szCs w:val="28"/>
        </w:rPr>
      </w:pPr>
      <w:r>
        <w:rPr>
          <w:sz w:val="28"/>
          <w:szCs w:val="28"/>
        </w:rPr>
        <w:t>You’ll usually see natural monopolies when MC is constant, say from the TC function TC = 10 + Q. Of course, firms with zero marginal cost of production also fit into this definition.</w:t>
      </w:r>
    </w:p>
    <w:p w:rsidR="00FA5FE6" w:rsidRDefault="00FA5FE6" w:rsidP="0080641B">
      <w:pPr>
        <w:numPr>
          <w:ilvl w:val="0"/>
          <w:numId w:val="5"/>
        </w:numPr>
        <w:jc w:val="both"/>
        <w:rPr>
          <w:sz w:val="28"/>
          <w:szCs w:val="28"/>
        </w:rPr>
      </w:pPr>
      <w:r>
        <w:rPr>
          <w:sz w:val="28"/>
          <w:szCs w:val="28"/>
        </w:rPr>
        <w:t>Rent and Rent Seeking</w:t>
      </w:r>
    </w:p>
    <w:p w:rsidR="00FA5FE6" w:rsidRDefault="00FA5FE6" w:rsidP="0080641B">
      <w:pPr>
        <w:numPr>
          <w:ilvl w:val="1"/>
          <w:numId w:val="5"/>
        </w:numPr>
        <w:jc w:val="both"/>
        <w:rPr>
          <w:sz w:val="28"/>
          <w:szCs w:val="28"/>
        </w:rPr>
      </w:pPr>
      <w:r>
        <w:rPr>
          <w:sz w:val="28"/>
          <w:szCs w:val="28"/>
        </w:rPr>
        <w:t>The monopoly profits price setting firms get is called “rent.”</w:t>
      </w:r>
    </w:p>
    <w:p w:rsidR="00FA5FE6" w:rsidRDefault="00FA5FE6" w:rsidP="0080641B">
      <w:pPr>
        <w:numPr>
          <w:ilvl w:val="2"/>
          <w:numId w:val="5"/>
        </w:numPr>
        <w:jc w:val="both"/>
        <w:rPr>
          <w:sz w:val="28"/>
          <w:szCs w:val="28"/>
        </w:rPr>
      </w:pPr>
      <w:r>
        <w:rPr>
          <w:sz w:val="28"/>
          <w:szCs w:val="28"/>
        </w:rPr>
        <w:lastRenderedPageBreak/>
        <w:t>This term is a relic from when the discipline treated land holders as monopolists. The payment they got for the use of their land, or rent, was seen as monopoly profits.</w:t>
      </w:r>
    </w:p>
    <w:p w:rsidR="00FA5FE6" w:rsidRDefault="00FA5FE6" w:rsidP="0080641B">
      <w:pPr>
        <w:numPr>
          <w:ilvl w:val="2"/>
          <w:numId w:val="5"/>
        </w:numPr>
        <w:jc w:val="both"/>
        <w:rPr>
          <w:sz w:val="28"/>
          <w:szCs w:val="28"/>
        </w:rPr>
      </w:pPr>
      <w:r>
        <w:rPr>
          <w:sz w:val="28"/>
          <w:szCs w:val="28"/>
        </w:rPr>
        <w:t>Today, rent (now better known as economic rent), is a general turn for monopoly profits. Not all land owners collect economic rent and economic rent is collected by non-land owners.</w:t>
      </w:r>
    </w:p>
    <w:p w:rsidR="00FA5FE6" w:rsidRDefault="00FA5FE6" w:rsidP="001110F6">
      <w:pPr>
        <w:numPr>
          <w:ilvl w:val="1"/>
          <w:numId w:val="5"/>
        </w:numPr>
        <w:jc w:val="both"/>
        <w:rPr>
          <w:sz w:val="28"/>
          <w:szCs w:val="28"/>
        </w:rPr>
      </w:pPr>
      <w:r>
        <w:rPr>
          <w:sz w:val="28"/>
          <w:szCs w:val="28"/>
        </w:rPr>
        <w:t xml:space="preserve">Rent is an excellent way to make money—you’re getting above average profits!—so it’s not surprising that firms pursue rent. This is called </w:t>
      </w:r>
      <w:r>
        <w:rPr>
          <w:i/>
          <w:sz w:val="28"/>
          <w:szCs w:val="28"/>
        </w:rPr>
        <w:t>rent seeking</w:t>
      </w:r>
      <w:r>
        <w:rPr>
          <w:sz w:val="28"/>
          <w:szCs w:val="28"/>
        </w:rPr>
        <w:t>.</w:t>
      </w:r>
    </w:p>
    <w:p w:rsidR="00FA5FE6" w:rsidRDefault="00FA5FE6" w:rsidP="0091170F">
      <w:pPr>
        <w:numPr>
          <w:ilvl w:val="1"/>
          <w:numId w:val="5"/>
        </w:numPr>
        <w:jc w:val="both"/>
        <w:rPr>
          <w:sz w:val="28"/>
          <w:szCs w:val="28"/>
        </w:rPr>
      </w:pPr>
      <w:r>
        <w:rPr>
          <w:sz w:val="28"/>
          <w:szCs w:val="28"/>
        </w:rPr>
        <w:t>Here are some ways organizations seek rent. Note most of these require government action.</w:t>
      </w:r>
    </w:p>
    <w:p w:rsidR="00FA5FE6" w:rsidRPr="009B4788" w:rsidRDefault="00FA5FE6" w:rsidP="0091170F">
      <w:pPr>
        <w:numPr>
          <w:ilvl w:val="2"/>
          <w:numId w:val="5"/>
        </w:numPr>
        <w:jc w:val="both"/>
        <w:rPr>
          <w:sz w:val="28"/>
          <w:szCs w:val="28"/>
        </w:rPr>
      </w:pPr>
      <w:r>
        <w:rPr>
          <w:sz w:val="28"/>
          <w:szCs w:val="28"/>
        </w:rPr>
        <w:t>Government contracts</w:t>
      </w:r>
    </w:p>
    <w:p w:rsidR="00FA5FE6" w:rsidRDefault="00FA5FE6" w:rsidP="0091170F">
      <w:pPr>
        <w:numPr>
          <w:ilvl w:val="2"/>
          <w:numId w:val="5"/>
        </w:numPr>
        <w:jc w:val="both"/>
        <w:rPr>
          <w:sz w:val="28"/>
          <w:szCs w:val="28"/>
        </w:rPr>
      </w:pPr>
      <w:r>
        <w:rPr>
          <w:sz w:val="28"/>
          <w:szCs w:val="28"/>
        </w:rPr>
        <w:t>Patents and other monopolies</w:t>
      </w:r>
    </w:p>
    <w:p w:rsidR="00FA5FE6" w:rsidRDefault="00FA5FE6" w:rsidP="0091170F">
      <w:pPr>
        <w:numPr>
          <w:ilvl w:val="2"/>
          <w:numId w:val="5"/>
        </w:numPr>
        <w:jc w:val="both"/>
        <w:rPr>
          <w:sz w:val="28"/>
          <w:szCs w:val="28"/>
        </w:rPr>
      </w:pPr>
      <w:r>
        <w:rPr>
          <w:sz w:val="28"/>
          <w:szCs w:val="28"/>
        </w:rPr>
        <w:t>Controlling specific inputs</w:t>
      </w:r>
    </w:p>
    <w:p w:rsidR="00FA5FE6" w:rsidRDefault="00FA5FE6" w:rsidP="0091170F">
      <w:pPr>
        <w:numPr>
          <w:ilvl w:val="2"/>
          <w:numId w:val="5"/>
        </w:numPr>
        <w:jc w:val="both"/>
        <w:rPr>
          <w:sz w:val="28"/>
          <w:szCs w:val="28"/>
        </w:rPr>
      </w:pPr>
      <w:r>
        <w:rPr>
          <w:sz w:val="28"/>
          <w:szCs w:val="28"/>
        </w:rPr>
        <w:t>Licensing requirements</w:t>
      </w:r>
    </w:p>
    <w:p w:rsidR="00FA5FE6" w:rsidRDefault="00FA5FE6" w:rsidP="0091170F">
      <w:pPr>
        <w:numPr>
          <w:ilvl w:val="1"/>
          <w:numId w:val="5"/>
        </w:numPr>
        <w:jc w:val="both"/>
        <w:rPr>
          <w:sz w:val="28"/>
          <w:szCs w:val="28"/>
        </w:rPr>
      </w:pPr>
      <w:r>
        <w:rPr>
          <w:sz w:val="28"/>
          <w:szCs w:val="28"/>
        </w:rPr>
        <w:t>Examples: taxi medallions, doctor licensing, diamond mines, pharmaceuticals</w:t>
      </w:r>
    </w:p>
    <w:p w:rsidR="00FA5FE6" w:rsidRDefault="00FA5FE6" w:rsidP="009164A7">
      <w:pPr>
        <w:numPr>
          <w:ilvl w:val="0"/>
          <w:numId w:val="5"/>
        </w:numPr>
        <w:jc w:val="both"/>
        <w:rPr>
          <w:sz w:val="28"/>
          <w:szCs w:val="28"/>
        </w:rPr>
      </w:pPr>
      <w:proofErr w:type="spellStart"/>
      <w:r>
        <w:rPr>
          <w:sz w:val="28"/>
          <w:szCs w:val="28"/>
        </w:rPr>
        <w:t>Monopsony</w:t>
      </w:r>
      <w:proofErr w:type="spellEnd"/>
    </w:p>
    <w:p w:rsidR="00FA5FE6" w:rsidRDefault="00FA5FE6" w:rsidP="00EC604F">
      <w:pPr>
        <w:numPr>
          <w:ilvl w:val="1"/>
          <w:numId w:val="5"/>
        </w:numPr>
        <w:jc w:val="both"/>
        <w:rPr>
          <w:sz w:val="28"/>
          <w:szCs w:val="28"/>
        </w:rPr>
      </w:pPr>
      <w:r>
        <w:rPr>
          <w:sz w:val="28"/>
          <w:szCs w:val="28"/>
        </w:rPr>
        <w:t xml:space="preserve">A </w:t>
      </w:r>
      <w:proofErr w:type="spellStart"/>
      <w:r>
        <w:rPr>
          <w:i/>
          <w:sz w:val="28"/>
          <w:szCs w:val="28"/>
        </w:rPr>
        <w:t>monopsony</w:t>
      </w:r>
      <w:proofErr w:type="spellEnd"/>
      <w:r>
        <w:rPr>
          <w:sz w:val="28"/>
          <w:szCs w:val="28"/>
        </w:rPr>
        <w:t xml:space="preserve"> refers to a market where there is only one buyer.</w:t>
      </w:r>
    </w:p>
    <w:p w:rsidR="00FA5FE6" w:rsidRDefault="00FA5FE6" w:rsidP="00EC604F">
      <w:pPr>
        <w:numPr>
          <w:ilvl w:val="1"/>
          <w:numId w:val="5"/>
        </w:numPr>
        <w:jc w:val="both"/>
        <w:rPr>
          <w:sz w:val="28"/>
          <w:szCs w:val="28"/>
        </w:rPr>
      </w:pPr>
      <w:r>
        <w:rPr>
          <w:sz w:val="28"/>
          <w:szCs w:val="28"/>
        </w:rPr>
        <w:t xml:space="preserve">An </w:t>
      </w:r>
      <w:proofErr w:type="spellStart"/>
      <w:r w:rsidRPr="00A030DB">
        <w:rPr>
          <w:i/>
          <w:sz w:val="28"/>
          <w:szCs w:val="28"/>
        </w:rPr>
        <w:t>oligopsony</w:t>
      </w:r>
      <w:proofErr w:type="spellEnd"/>
      <w:r>
        <w:rPr>
          <w:sz w:val="28"/>
          <w:szCs w:val="28"/>
        </w:rPr>
        <w:t xml:space="preserve"> refers to a market where there are few buyers.</w:t>
      </w:r>
    </w:p>
    <w:p w:rsidR="00FA5FE6" w:rsidRDefault="00FA5FE6" w:rsidP="00EC604F">
      <w:pPr>
        <w:numPr>
          <w:ilvl w:val="1"/>
          <w:numId w:val="5"/>
        </w:numPr>
        <w:jc w:val="both"/>
        <w:rPr>
          <w:sz w:val="28"/>
          <w:szCs w:val="28"/>
        </w:rPr>
      </w:pPr>
      <w:proofErr w:type="spellStart"/>
      <w:r>
        <w:rPr>
          <w:i/>
          <w:sz w:val="28"/>
          <w:szCs w:val="28"/>
        </w:rPr>
        <w:t>Monopsony</w:t>
      </w:r>
      <w:proofErr w:type="spellEnd"/>
      <w:r>
        <w:rPr>
          <w:i/>
          <w:sz w:val="28"/>
          <w:szCs w:val="28"/>
        </w:rPr>
        <w:t xml:space="preserve"> power</w:t>
      </w:r>
      <w:r>
        <w:rPr>
          <w:sz w:val="28"/>
          <w:szCs w:val="28"/>
        </w:rPr>
        <w:t xml:space="preserve"> is a buyer’s ability to affect the price of a good.</w:t>
      </w:r>
    </w:p>
    <w:p w:rsidR="00FA5FE6" w:rsidRDefault="00FA5FE6" w:rsidP="00EC604F">
      <w:pPr>
        <w:numPr>
          <w:ilvl w:val="1"/>
          <w:numId w:val="5"/>
        </w:numPr>
        <w:jc w:val="both"/>
        <w:rPr>
          <w:sz w:val="28"/>
          <w:szCs w:val="28"/>
        </w:rPr>
      </w:pPr>
      <w:r>
        <w:rPr>
          <w:sz w:val="28"/>
          <w:szCs w:val="28"/>
        </w:rPr>
        <w:t xml:space="preserve">Just a monopoly uses its monopoly power to charge a higher price for a good, a </w:t>
      </w:r>
      <w:proofErr w:type="spellStart"/>
      <w:r>
        <w:rPr>
          <w:sz w:val="28"/>
          <w:szCs w:val="28"/>
        </w:rPr>
        <w:t>monopsony</w:t>
      </w:r>
      <w:proofErr w:type="spellEnd"/>
      <w:r>
        <w:rPr>
          <w:sz w:val="28"/>
          <w:szCs w:val="28"/>
        </w:rPr>
        <w:t xml:space="preserve"> uses it </w:t>
      </w:r>
      <w:proofErr w:type="spellStart"/>
      <w:r>
        <w:rPr>
          <w:sz w:val="28"/>
          <w:szCs w:val="28"/>
        </w:rPr>
        <w:t>monopsony</w:t>
      </w:r>
      <w:proofErr w:type="spellEnd"/>
      <w:r>
        <w:rPr>
          <w:sz w:val="28"/>
          <w:szCs w:val="28"/>
        </w:rPr>
        <w:t xml:space="preserve"> power to get a lower price.</w:t>
      </w:r>
    </w:p>
    <w:p w:rsidR="00FA5FE6" w:rsidRDefault="00FA5FE6" w:rsidP="004A46A7">
      <w:pPr>
        <w:numPr>
          <w:ilvl w:val="2"/>
          <w:numId w:val="5"/>
        </w:numPr>
        <w:jc w:val="both"/>
        <w:rPr>
          <w:sz w:val="28"/>
          <w:szCs w:val="28"/>
        </w:rPr>
      </w:pPr>
      <w:r>
        <w:rPr>
          <w:sz w:val="28"/>
          <w:szCs w:val="28"/>
        </w:rPr>
        <w:t xml:space="preserve">For example, Medicare has </w:t>
      </w:r>
      <w:proofErr w:type="spellStart"/>
      <w:r>
        <w:rPr>
          <w:sz w:val="28"/>
          <w:szCs w:val="28"/>
        </w:rPr>
        <w:t>monopsony</w:t>
      </w:r>
      <w:proofErr w:type="spellEnd"/>
      <w:r>
        <w:rPr>
          <w:sz w:val="28"/>
          <w:szCs w:val="28"/>
        </w:rPr>
        <w:t xml:space="preserve"> power: it buys a large share of the prescription drugs. Thus Medicare is able to get deep discounts on prescription drugs.</w:t>
      </w:r>
    </w:p>
    <w:p w:rsidR="00FA5FE6" w:rsidRDefault="00FA5FE6" w:rsidP="00961EDD">
      <w:pPr>
        <w:numPr>
          <w:ilvl w:val="1"/>
          <w:numId w:val="5"/>
        </w:numPr>
        <w:jc w:val="both"/>
        <w:rPr>
          <w:sz w:val="28"/>
          <w:szCs w:val="28"/>
        </w:rPr>
      </w:pPr>
      <w:r>
        <w:rPr>
          <w:sz w:val="28"/>
          <w:szCs w:val="28"/>
        </w:rPr>
        <w:t>To reflect its price setting power, we construct a standard supply and demand diagram, and then we split up the supply curve into the supply curve and marginal cost curve.</w:t>
      </w:r>
    </w:p>
    <w:p w:rsidR="00FA5FE6" w:rsidRDefault="00FA5FE6" w:rsidP="00286BD7">
      <w:pPr>
        <w:numPr>
          <w:ilvl w:val="2"/>
          <w:numId w:val="5"/>
        </w:numPr>
        <w:jc w:val="both"/>
        <w:rPr>
          <w:sz w:val="28"/>
          <w:szCs w:val="28"/>
        </w:rPr>
      </w:pPr>
      <w:r>
        <w:rPr>
          <w:sz w:val="28"/>
          <w:szCs w:val="28"/>
        </w:rPr>
        <w:t>Just as the demand curve and marginal revenue curve, the marginal cost curve will bisect the supply curve.</w:t>
      </w:r>
    </w:p>
    <w:p w:rsidR="00FA5FE6" w:rsidRDefault="00FA5FE6" w:rsidP="00286BD7">
      <w:pPr>
        <w:numPr>
          <w:ilvl w:val="2"/>
          <w:numId w:val="5"/>
        </w:numPr>
        <w:jc w:val="both"/>
        <w:rPr>
          <w:sz w:val="28"/>
          <w:szCs w:val="28"/>
        </w:rPr>
      </w:pPr>
      <w:r>
        <w:rPr>
          <w:sz w:val="28"/>
          <w:szCs w:val="28"/>
        </w:rPr>
        <w:t>Then we proceed normally: where marginal cost equals marginal revenue. Note your book calls supply “average expenditure,” marginal cost “marginal expenditure,” and demand “marginal value.”</w:t>
      </w:r>
    </w:p>
    <w:p w:rsidR="00FA5FE6" w:rsidRDefault="00FA5FE6" w:rsidP="00286BD7">
      <w:pPr>
        <w:numPr>
          <w:ilvl w:val="2"/>
          <w:numId w:val="5"/>
        </w:numPr>
        <w:jc w:val="both"/>
        <w:rPr>
          <w:sz w:val="28"/>
          <w:szCs w:val="28"/>
        </w:rPr>
      </w:pPr>
      <w:r>
        <w:rPr>
          <w:sz w:val="28"/>
          <w:szCs w:val="28"/>
        </w:rPr>
        <w:t xml:space="preserve">Then we see how much the market will charge the </w:t>
      </w:r>
      <w:proofErr w:type="spellStart"/>
      <w:r>
        <w:rPr>
          <w:sz w:val="28"/>
          <w:szCs w:val="28"/>
        </w:rPr>
        <w:t>monopsony</w:t>
      </w:r>
      <w:proofErr w:type="spellEnd"/>
      <w:r>
        <w:rPr>
          <w:sz w:val="28"/>
          <w:szCs w:val="28"/>
        </w:rPr>
        <w:t xml:space="preserve"> by referencing the supply curve. Here, it’s 7 which </w:t>
      </w:r>
      <w:proofErr w:type="gramStart"/>
      <w:r>
        <w:rPr>
          <w:sz w:val="28"/>
          <w:szCs w:val="28"/>
        </w:rPr>
        <w:t>is</w:t>
      </w:r>
      <w:proofErr w:type="gramEnd"/>
      <w:r>
        <w:rPr>
          <w:sz w:val="28"/>
          <w:szCs w:val="28"/>
        </w:rPr>
        <w:t xml:space="preserve"> lower than the market price of 11.</w:t>
      </w:r>
    </w:p>
    <w:p w:rsidR="00FA5FE6" w:rsidRDefault="00FA5FE6" w:rsidP="00286BD7">
      <w:pPr>
        <w:numPr>
          <w:ilvl w:val="2"/>
          <w:numId w:val="5"/>
        </w:numPr>
        <w:jc w:val="both"/>
        <w:rPr>
          <w:sz w:val="28"/>
          <w:szCs w:val="28"/>
        </w:rPr>
      </w:pPr>
      <w:r>
        <w:rPr>
          <w:sz w:val="28"/>
          <w:szCs w:val="28"/>
        </w:rPr>
        <w:t xml:space="preserve">Finally, we fill in the deadweight loss as normal. Like the monopolist, the </w:t>
      </w:r>
      <w:proofErr w:type="spellStart"/>
      <w:r>
        <w:rPr>
          <w:sz w:val="28"/>
          <w:szCs w:val="28"/>
        </w:rPr>
        <w:t>monopsonist</w:t>
      </w:r>
      <w:proofErr w:type="spellEnd"/>
      <w:r>
        <w:rPr>
          <w:sz w:val="28"/>
          <w:szCs w:val="28"/>
        </w:rPr>
        <w:t xml:space="preserve"> restrains output.</w:t>
      </w:r>
    </w:p>
    <w:p w:rsidR="00FA5FE6" w:rsidRDefault="00CC3B5A" w:rsidP="00286BD7">
      <w:pPr>
        <w:ind w:left="2160"/>
        <w:jc w:val="both"/>
        <w:rPr>
          <w:sz w:val="28"/>
          <w:szCs w:val="28"/>
        </w:rPr>
      </w:pPr>
      <w:r w:rsidRPr="00CC3B5A">
        <w:pict>
          <v:group id="_x0000_s1026" editas="canvas" style="width:326.05pt;height:261.05pt;mso-position-horizontal-relative:char;mso-position-vertical-relative:line" coordorigin="2677,4435" coordsize="5435,43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77;top:4435;width:5435;height:4351"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3127;top:4885;width:1;height:3600;flip:y" o:connectortype="straight" strokecolor="#7f7f7f" strokeweight="1.5pt">
              <v:stroke dashstyle="1 1"/>
            </v:shape>
            <v:shape id="_x0000_s1029" type="#_x0000_t32" style="position:absolute;left:3426;top:4884;width:1;height:3600;flip:y" o:connectortype="straight" strokecolor="#7f7f7f" strokeweight="1.5pt">
              <v:stroke dashstyle="1 1"/>
            </v:shape>
            <v:shape id="_x0000_s1030" type="#_x0000_t32" style="position:absolute;left:3277;top:4885;width:1;height:3599;flip:y" o:connectortype="straight" strokecolor="#7f7f7f" strokeweight="1.5pt">
              <v:stroke dashstyle="1 1"/>
            </v:shape>
            <v:shape id="_x0000_s1031" type="#_x0000_t32" style="position:absolute;left:3578;top:4886;width:1;height:3600;flip:y" o:connectortype="straight" strokecolor="#7f7f7f" strokeweight="1.5pt">
              <v:stroke dashstyle="1 1"/>
            </v:shape>
            <v:shape id="_x0000_s1032" type="#_x0000_t32" style="position:absolute;left:3877;top:4885;width:1;height:3600;flip:y" o:connectortype="straight" strokecolor="#7f7f7f" strokeweight="1.5pt">
              <v:stroke dashstyle="1 1"/>
            </v:shape>
            <v:shape id="_x0000_s1033" type="#_x0000_t32" style="position:absolute;left:3728;top:4886;width:1;height:3599;flip:y" o:connectortype="straight" strokecolor="#7f7f7f" strokeweight="1.5pt">
              <v:stroke dashstyle="1 1"/>
            </v:shape>
            <v:shape id="_x0000_s1034" type="#_x0000_t32" style="position:absolute;left:4027;top:4886;width:1;height:3600;flip:y" o:connectortype="straight" strokecolor="#7f7f7f" strokeweight="1.5pt">
              <v:stroke dashstyle="1 1"/>
            </v:shape>
            <v:shape id="_x0000_s1035" type="#_x0000_t32" style="position:absolute;left:4326;top:4885;width:1;height:3600;flip:y" o:connectortype="straight" strokecolor="#7f7f7f" strokeweight="1.5pt">
              <v:stroke dashstyle="1 1"/>
            </v:shape>
            <v:shape id="_x0000_s1036" type="#_x0000_t32" style="position:absolute;left:4177;top:4886;width:1;height:3599;flip:y" o:connectortype="straight" strokecolor="#7f7f7f" strokeweight="1.5pt">
              <v:stroke dashstyle="1 1"/>
            </v:shape>
            <v:shape id="_x0000_s1037" type="#_x0000_t32" style="position:absolute;left:4478;top:4884;width:1;height:3600;flip:y" o:connectortype="straight" strokecolor="#7f7f7f" strokeweight="1.5pt">
              <v:stroke dashstyle="1 1"/>
            </v:shape>
            <v:shape id="_x0000_s1038" type="#_x0000_t32" style="position:absolute;left:4777;top:4883;width:1;height:3600;flip:y" o:connectortype="straight" strokecolor="#7f7f7f" strokeweight="1.5pt">
              <v:stroke dashstyle="1 1"/>
            </v:shape>
            <v:shape id="_x0000_s1039" type="#_x0000_t32" style="position:absolute;left:4628;top:4884;width:1;height:3599;flip:y" o:connectortype="straight" strokecolor="#7f7f7f" strokeweight="1.5pt">
              <v:stroke dashstyle="1 1"/>
            </v:shape>
            <v:shape id="_x0000_s1040" type="#_x0000_t32" style="position:absolute;left:4928;top:4886;width:1;height:3600;flip:y" o:connectortype="straight" strokecolor="#7f7f7f" strokeweight="1.5pt">
              <v:stroke dashstyle="1 1"/>
            </v:shape>
            <v:shape id="_x0000_s1041" type="#_x0000_t32" style="position:absolute;left:5227;top:4885;width:1;height:3600;flip:y" o:connectortype="straight" strokecolor="#7f7f7f" strokeweight="1.5pt">
              <v:stroke dashstyle="1 1"/>
            </v:shape>
            <v:shape id="_x0000_s1042" type="#_x0000_t32" style="position:absolute;left:5078;top:4886;width:1;height:3599;flip:y" o:connectortype="straight" strokecolor="#7f7f7f" strokeweight="1.5pt">
              <v:stroke dashstyle="1 1"/>
            </v:shape>
            <v:shape id="_x0000_s1043" type="#_x0000_t32" style="position:absolute;left:5378;top:4883;width:1;height:3600;flip:y" o:connectortype="straight" strokecolor="#7f7f7f" strokeweight="1.5pt">
              <v:stroke dashstyle="1 1"/>
            </v:shape>
            <v:shape id="_x0000_s1044" type="#_x0000_t32" style="position:absolute;left:5677;top:4883;width:1;height:3600;flip:y" o:connectortype="straight" strokecolor="#7f7f7f" strokeweight="1.5pt">
              <v:stroke dashstyle="1 1"/>
            </v:shape>
            <v:shape id="_x0000_s1045" type="#_x0000_t32" style="position:absolute;left:5528;top:4883;width:1;height:3600;flip:y" o:connectortype="straight" strokecolor="#7f7f7f" strokeweight="1.5pt">
              <v:stroke dashstyle="1 1"/>
            </v:shape>
            <v:shape id="_x0000_s1046" type="#_x0000_t32" style="position:absolute;left:5827;top:4887;width:1;height:3600;flip:y" o:connectortype="straight" strokecolor="#7f7f7f" strokeweight="1.5pt">
              <v:stroke dashstyle="1 1"/>
            </v:shape>
            <v:shape id="_x0000_s1047" type="#_x0000_t32" style="position:absolute;left:6126;top:4886;width:1;height:3600;flip:y" o:connectortype="straight" strokecolor="#7f7f7f" strokeweight="1.5pt">
              <v:stroke dashstyle="1 1"/>
            </v:shape>
            <v:shape id="_x0000_s1048" type="#_x0000_t32" style="position:absolute;left:5977;top:4887;width:1;height:3599;flip:y" o:connectortype="straight" strokecolor="#7f7f7f" strokeweight="1.5pt">
              <v:stroke dashstyle="1 1"/>
            </v:shape>
            <v:shape id="_x0000_s1049" type="#_x0000_t32" style="position:absolute;left:6278;top:4888;width:1;height:3600;flip:y" o:connectortype="straight" strokecolor="#7f7f7f" strokeweight="1.5pt">
              <v:stroke dashstyle="1 1"/>
            </v:shape>
            <v:shape id="_x0000_s1050" type="#_x0000_t32" style="position:absolute;left:6577;top:4887;width:1;height:3600;flip:y" o:connectortype="straight" strokecolor="#7f7f7f" strokeweight="1.5pt">
              <v:stroke dashstyle="1 1"/>
            </v:shape>
            <v:shape id="_x0000_s1051" type="#_x0000_t32" style="position:absolute;left:6428;top:4888;width:1;height:3599;flip:y" o:connectortype="straight" strokecolor="#7f7f7f" strokeweight="1.5pt">
              <v:stroke dashstyle="1 1"/>
            </v:shape>
            <v:shape id="_x0000_s1052" type="#_x0000_t32" style="position:absolute;left:2980;top:8335;width:3747;height:1;flip:x" o:connectortype="straight" strokecolor="#7f7f7f" strokeweight="1.5pt">
              <v:stroke dashstyle="1 1"/>
            </v:shape>
            <v:shape id="_x0000_s1053" type="#_x0000_t32" style="position:absolute;left:2977;top:8185;width:3746;height:1;flip:x" o:connectortype="straight" strokecolor="#7f7f7f" strokeweight="1.5pt">
              <v:stroke dashstyle="1 1"/>
            </v:shape>
            <v:shape id="_x0000_s1054" type="#_x0000_t32" style="position:absolute;left:2980;top:8035;width:3747;height:1;flip:x" o:connectortype="straight" strokecolor="#7f7f7f" strokeweight="1.5pt">
              <v:stroke dashstyle="1 1"/>
            </v:shape>
            <v:shape id="_x0000_s1055" type="#_x0000_t32" style="position:absolute;left:2977;top:7585;width:3746;height:1;flip:x" o:connectortype="straight" strokecolor="#7f7f7f" strokeweight="1.5pt">
              <v:stroke dashstyle="1 1"/>
            </v:shape>
            <v:shape id="_x0000_s1056" type="#_x0000_t32" style="position:absolute;left:2977;top:7735;width:3746;height:1;flip:x" o:connectortype="straight" strokecolor="#7f7f7f" strokeweight="1.5pt">
              <v:stroke dashstyle="1 1"/>
            </v:shape>
            <v:shape id="_x0000_s1057" type="#_x0000_t32" style="position:absolute;left:2977;top:7885;width:3746;height:1;flip:x" o:connectortype="straight" strokecolor="#7f7f7f" strokeweight="1.5pt">
              <v:stroke dashstyle="1 1"/>
            </v:shape>
            <v:shape id="_x0000_s1058" type="#_x0000_t32" style="position:absolute;left:2984;top:7435;width:3746;height:1;flip:x" o:connectortype="straight" strokecolor="#7f7f7f" strokeweight="1.5pt">
              <v:stroke dashstyle="1 1"/>
            </v:shape>
            <v:shape id="_x0000_s1059" type="#_x0000_t32" style="position:absolute;left:2980;top:7285;width:3747;height:1;flip:x" o:connectortype="straight" strokecolor="#7f7f7f" strokeweight="1.5pt">
              <v:stroke dashstyle="1 1"/>
            </v:shape>
            <v:shape id="_x0000_s1060" type="#_x0000_t32" style="position:absolute;left:2984;top:7135;width:3746;height:1;flip:x" o:connectortype="straight" strokecolor="#7f7f7f" strokeweight="1.5pt">
              <v:stroke dashstyle="1 1"/>
            </v:shape>
            <v:shape id="_x0000_s1061" type="#_x0000_t32" style="position:absolute;left:2980;top:6685;width:3747;height:1;flip:x" o:connectortype="straight" strokecolor="#7f7f7f" strokeweight="1.5pt">
              <v:stroke dashstyle="1 1"/>
            </v:shape>
            <v:shape id="_x0000_s1062" type="#_x0000_t32" style="position:absolute;left:2980;top:6835;width:3747;height:1;flip:x" o:connectortype="straight" strokecolor="#7f7f7f" strokeweight="1.5pt">
              <v:stroke dashstyle="1 1"/>
            </v:shape>
            <v:shape id="_x0000_s1063" type="#_x0000_t32" style="position:absolute;left:2980;top:6985;width:3747;height:1;flip:x" o:connectortype="straight" strokecolor="#7f7f7f" strokeweight="1.5pt">
              <v:stroke dashstyle="1 1"/>
            </v:shape>
            <v:shape id="_x0000_s1064" type="#_x0000_t32" style="position:absolute;left:2980;top:6534;width:3747;height:1;flip:x" o:connectortype="straight" strokecolor="#7f7f7f" strokeweight="1.5pt">
              <v:stroke dashstyle="1 1"/>
            </v:shape>
            <v:shape id="_x0000_s1065" type="#_x0000_t32" style="position:absolute;left:2977;top:6384;width:3746;height:1;flip:x" o:connectortype="straight" strokecolor="#7f7f7f" strokeweight="1.5pt">
              <v:stroke dashstyle="1 1"/>
            </v:shape>
            <v:shape id="_x0000_s1066" type="#_x0000_t32" style="position:absolute;left:2980;top:6234;width:3747;height:1;flip:x" o:connectortype="straight" strokecolor="#7f7f7f" strokeweight="1.5pt">
              <v:stroke dashstyle="1 1"/>
            </v:shape>
            <v:shape id="_x0000_s1067" type="#_x0000_t32" style="position:absolute;left:2977;top:5784;width:3746;height:1;flip:x" o:connectortype="straight" strokecolor="#7f7f7f" strokeweight="1.5pt">
              <v:stroke dashstyle="1 1"/>
            </v:shape>
            <v:shape id="_x0000_s1068" type="#_x0000_t32" style="position:absolute;left:2977;top:5934;width:3746;height:1;flip:x" o:connectortype="straight" strokecolor="#7f7f7f" strokeweight="1.5pt">
              <v:stroke dashstyle="1 1"/>
            </v:shape>
            <v:shape id="_x0000_s1069" type="#_x0000_t32" style="position:absolute;left:2977;top:6084;width:3746;height:1;flip:x" o:connectortype="straight" strokecolor="#7f7f7f" strokeweight="1.5pt">
              <v:stroke dashstyle="1 1"/>
            </v:shape>
            <v:shape id="_x0000_s1070" type="#_x0000_t32" style="position:absolute;left:2987;top:5638;width:3746;height:1;flip:x" o:connectortype="straight" strokecolor="#7f7f7f" strokeweight="1.5pt">
              <v:stroke dashstyle="1 1"/>
            </v:shape>
            <v:shape id="_x0000_s1071" type="#_x0000_t32" style="position:absolute;left:2984;top:5488;width:3746;height:1;flip:x" o:connectortype="straight" strokecolor="#7f7f7f" strokeweight="1.5pt">
              <v:stroke dashstyle="1 1"/>
            </v:shape>
            <v:shape id="_x0000_s1072" type="#_x0000_t32" style="position:absolute;left:2987;top:5338;width:3746;height:1;flip:x" o:connectortype="straight" strokecolor="#7f7f7f" strokeweight="1.5pt">
              <v:stroke dashstyle="1 1"/>
            </v:shape>
            <v:shape id="_x0000_s1073" type="#_x0000_t32" style="position:absolute;left:2984;top:5038;width:3746;height:1;flip:x" o:connectortype="straight" strokecolor="#7f7f7f" strokeweight="1.5pt">
              <v:stroke dashstyle="1 1"/>
            </v:shape>
            <v:shape id="_x0000_s1074" type="#_x0000_t32" style="position:absolute;left:2984;top:5188;width:3746;height:1;flip:x" o:connectortype="straight" strokecolor="#7f7f7f" strokeweight="1.5pt">
              <v:stroke dashstyle="1 1"/>
            </v:shape>
            <v:shape id="_x0000_s1075" type="#_x0000_t32" style="position:absolute;left:2977;top:4586;width:1;height:3900" o:connectortype="straight" strokeweight="1.5pt"/>
            <v:shape id="_x0000_s1076" type="#_x0000_t32" style="position:absolute;left:2977;top:8484;width:4050;height:1;flip:x" o:connectortype="straight" strokeweight="1.5pt"/>
            <v:shapetype id="_x0000_t202" coordsize="21600,21600" o:spt="202" path="m,l,21600r21600,l21600,xe">
              <v:stroke joinstyle="miter"/>
              <v:path gradientshapeok="t" o:connecttype="rect"/>
            </v:shapetype>
            <v:shape id="_x0000_s1077" type="#_x0000_t202" style="position:absolute;left:2678;top:8065;width:300;height:270" filled="f" stroked="f">
              <v:textbox style="mso-next-textbox:#_x0000_s1077" inset="0,0,0,0">
                <w:txbxContent>
                  <w:p w:rsidR="00FA5FE6" w:rsidRDefault="00FA5FE6" w:rsidP="00A030DB">
                    <w:pPr>
                      <w:jc w:val="right"/>
                    </w:pPr>
                    <w:r>
                      <w:t>2</w:t>
                    </w:r>
                  </w:p>
                </w:txbxContent>
              </v:textbox>
            </v:shape>
            <v:shape id="_x0000_s1078" type="#_x0000_t202" style="position:absolute;left:2677;top:7769;width:300;height:266" filled="f" stroked="f">
              <v:textbox style="mso-next-textbox:#_x0000_s1078" inset="0,0,0,0">
                <w:txbxContent>
                  <w:p w:rsidR="00FA5FE6" w:rsidRDefault="00FA5FE6" w:rsidP="00A030DB">
                    <w:pPr>
                      <w:jc w:val="right"/>
                    </w:pPr>
                    <w:r>
                      <w:t>4</w:t>
                    </w:r>
                  </w:p>
                </w:txbxContent>
              </v:textbox>
            </v:shape>
            <v:shape id="_x0000_s1079" type="#_x0000_t202" style="position:absolute;left:2677;top:7479;width:300;height:256" filled="f" stroked="f">
              <v:textbox style="mso-next-textbox:#_x0000_s1079" inset="0,0,0,0">
                <w:txbxContent>
                  <w:p w:rsidR="00FA5FE6" w:rsidRDefault="00FA5FE6" w:rsidP="00A030DB">
                    <w:pPr>
                      <w:jc w:val="right"/>
                    </w:pPr>
                    <w:r>
                      <w:t>6</w:t>
                    </w:r>
                  </w:p>
                </w:txbxContent>
              </v:textbox>
            </v:shape>
            <v:shape id="_x0000_s1080" type="#_x0000_t202" style="position:absolute;left:2677;top:7172;width:300;height:263" filled="f" stroked="f">
              <v:textbox style="mso-next-textbox:#_x0000_s1080" inset="0,0,0,0">
                <w:txbxContent>
                  <w:p w:rsidR="00FA5FE6" w:rsidRDefault="00FA5FE6" w:rsidP="00A030DB">
                    <w:pPr>
                      <w:jc w:val="right"/>
                    </w:pPr>
                    <w:r>
                      <w:t>8</w:t>
                    </w:r>
                  </w:p>
                </w:txbxContent>
              </v:textbox>
            </v:shape>
            <v:shape id="_x0000_s1081" type="#_x0000_t202" style="position:absolute;left:2677;top:6871;width:300;height:264" filled="f" stroked="f">
              <v:textbox style="mso-next-textbox:#_x0000_s1081" inset="0,0,0,0">
                <w:txbxContent>
                  <w:p w:rsidR="00FA5FE6" w:rsidRDefault="00FA5FE6" w:rsidP="00A030DB">
                    <w:pPr>
                      <w:jc w:val="right"/>
                    </w:pPr>
                    <w:r>
                      <w:t>10</w:t>
                    </w:r>
                  </w:p>
                </w:txbxContent>
              </v:textbox>
            </v:shape>
            <v:shape id="_x0000_s1082" type="#_x0000_t202" style="position:absolute;left:2677;top:6570;width:300;height:265" filled="f" stroked="f">
              <v:textbox style="mso-next-textbox:#_x0000_s1082" inset="0,0,0,0">
                <w:txbxContent>
                  <w:p w:rsidR="00FA5FE6" w:rsidRDefault="00FA5FE6" w:rsidP="00A030DB">
                    <w:pPr>
                      <w:jc w:val="right"/>
                    </w:pPr>
                    <w:r>
                      <w:t>12</w:t>
                    </w:r>
                  </w:p>
                </w:txbxContent>
              </v:textbox>
            </v:shape>
            <v:shape id="_x0000_s1083" type="#_x0000_t202" style="position:absolute;left:2677;top:6280;width:300;height:255" filled="f" stroked="f">
              <v:textbox style="mso-next-textbox:#_x0000_s1083" inset="0,0,0,0">
                <w:txbxContent>
                  <w:p w:rsidR="00FA5FE6" w:rsidRDefault="00FA5FE6" w:rsidP="00A030DB">
                    <w:pPr>
                      <w:jc w:val="right"/>
                    </w:pPr>
                    <w:r>
                      <w:t>14</w:t>
                    </w:r>
                  </w:p>
                </w:txbxContent>
              </v:textbox>
            </v:shape>
            <v:shape id="_x0000_s1084" type="#_x0000_t202" style="position:absolute;left:2677;top:5986;width:300;height:249" filled="f" stroked="f">
              <v:textbox style="mso-next-textbox:#_x0000_s1084" inset="0,0,0,0">
                <w:txbxContent>
                  <w:p w:rsidR="00FA5FE6" w:rsidRDefault="00FA5FE6" w:rsidP="00A030DB">
                    <w:pPr>
                      <w:jc w:val="right"/>
                    </w:pPr>
                    <w:r>
                      <w:t>16</w:t>
                    </w:r>
                  </w:p>
                </w:txbxContent>
              </v:textbox>
            </v:shape>
            <v:shape id="_x0000_s1085" type="#_x0000_t202" style="position:absolute;left:2677;top:5677;width:300;height:258" filled="f" stroked="f">
              <v:textbox style="mso-next-textbox:#_x0000_s1085" inset="0,0,0,0">
                <w:txbxContent>
                  <w:p w:rsidR="00FA5FE6" w:rsidRDefault="00FA5FE6" w:rsidP="00A030DB">
                    <w:pPr>
                      <w:jc w:val="right"/>
                    </w:pPr>
                    <w:r>
                      <w:t>18</w:t>
                    </w:r>
                  </w:p>
                </w:txbxContent>
              </v:textbox>
            </v:shape>
            <v:shape id="_x0000_s1086" type="#_x0000_t202" style="position:absolute;left:2677;top:5369;width:300;height:266" filled="f" stroked="f">
              <v:textbox style="mso-next-textbox:#_x0000_s1086" inset="0,0,0,0">
                <w:txbxContent>
                  <w:p w:rsidR="00FA5FE6" w:rsidRDefault="00FA5FE6" w:rsidP="00A030DB">
                    <w:pPr>
                      <w:jc w:val="right"/>
                    </w:pPr>
                    <w:r>
                      <w:t>20</w:t>
                    </w:r>
                  </w:p>
                </w:txbxContent>
              </v:textbox>
            </v:shape>
            <v:shape id="_x0000_s1087" type="#_x0000_t202" style="position:absolute;left:3127;top:8485;width:300;height:300" filled="f" stroked="f">
              <v:textbox style="mso-next-textbox:#_x0000_s1087" inset="0,0,0,0">
                <w:txbxContent>
                  <w:p w:rsidR="00FA5FE6" w:rsidRDefault="00FA5FE6" w:rsidP="00A030DB">
                    <w:pPr>
                      <w:jc w:val="center"/>
                    </w:pPr>
                    <w:r>
                      <w:t>2</w:t>
                    </w:r>
                  </w:p>
                </w:txbxContent>
              </v:textbox>
            </v:shape>
            <v:shape id="_x0000_s1088" type="#_x0000_t202" style="position:absolute;left:4327;top:8484;width:300;height:300" filled="f" stroked="f">
              <v:textbox style="mso-next-textbox:#_x0000_s1088" inset="0,0,0,0">
                <w:txbxContent>
                  <w:p w:rsidR="00FA5FE6" w:rsidRDefault="00FA5FE6" w:rsidP="00A030DB">
                    <w:pPr>
                      <w:jc w:val="center"/>
                    </w:pPr>
                    <w:r>
                      <w:t>10</w:t>
                    </w:r>
                  </w:p>
                </w:txbxContent>
              </v:textbox>
            </v:shape>
            <v:shape id="_x0000_s1089" type="#_x0000_t202" style="position:absolute;left:4027;top:8486;width:300;height:300" filled="f" stroked="f">
              <v:textbox style="mso-next-textbox:#_x0000_s1089" inset="0,0,0,0">
                <w:txbxContent>
                  <w:p w:rsidR="00FA5FE6" w:rsidRDefault="00FA5FE6" w:rsidP="00A030DB">
                    <w:pPr>
                      <w:jc w:val="center"/>
                    </w:pPr>
                    <w:r>
                      <w:t>8</w:t>
                    </w:r>
                  </w:p>
                </w:txbxContent>
              </v:textbox>
            </v:shape>
            <v:shape id="_x0000_s1090" type="#_x0000_t202" style="position:absolute;left:3727;top:8484;width:300;height:300" filled="f" stroked="f">
              <v:textbox style="mso-next-textbox:#_x0000_s1090" inset="0,0,0,0">
                <w:txbxContent>
                  <w:p w:rsidR="00FA5FE6" w:rsidRDefault="00FA5FE6" w:rsidP="00A030DB">
                    <w:pPr>
                      <w:jc w:val="center"/>
                    </w:pPr>
                    <w:r>
                      <w:t>6</w:t>
                    </w:r>
                  </w:p>
                </w:txbxContent>
              </v:textbox>
            </v:shape>
            <v:shape id="_x0000_s1091" type="#_x0000_t202" style="position:absolute;left:3427;top:8484;width:300;height:300" filled="f" stroked="f">
              <v:textbox style="mso-next-textbox:#_x0000_s1091" inset="0,0,0,0">
                <w:txbxContent>
                  <w:p w:rsidR="00FA5FE6" w:rsidRDefault="00FA5FE6" w:rsidP="00A030DB">
                    <w:pPr>
                      <w:jc w:val="center"/>
                    </w:pPr>
                    <w:r>
                      <w:t>4</w:t>
                    </w:r>
                  </w:p>
                </w:txbxContent>
              </v:textbox>
            </v:shape>
            <v:shape id="_x0000_s1092" type="#_x0000_t202" style="position:absolute;left:6127;top:8485;width:300;height:300" filled="f" stroked="f">
              <v:textbox style="mso-next-textbox:#_x0000_s1092" inset="0,0,0,0">
                <w:txbxContent>
                  <w:p w:rsidR="00FA5FE6" w:rsidRDefault="00FA5FE6" w:rsidP="00A030DB">
                    <w:pPr>
                      <w:jc w:val="center"/>
                    </w:pPr>
                    <w:r>
                      <w:t>22</w:t>
                    </w:r>
                  </w:p>
                </w:txbxContent>
              </v:textbox>
            </v:shape>
            <v:shape id="_x0000_s1093" type="#_x0000_t202" style="position:absolute;left:5827;top:8484;width:300;height:300" filled="f" stroked="f">
              <v:textbox style="mso-next-textbox:#_x0000_s1093" inset="0,0,0,0">
                <w:txbxContent>
                  <w:p w:rsidR="00FA5FE6" w:rsidRDefault="00FA5FE6" w:rsidP="00A030DB">
                    <w:pPr>
                      <w:jc w:val="center"/>
                    </w:pPr>
                    <w:r>
                      <w:t>20</w:t>
                    </w:r>
                  </w:p>
                </w:txbxContent>
              </v:textbox>
            </v:shape>
            <v:shape id="_x0000_s1094" type="#_x0000_t202" style="position:absolute;left:5527;top:8484;width:300;height:300" filled="f" stroked="f">
              <v:textbox style="mso-next-textbox:#_x0000_s1094" inset="0,0,0,0">
                <w:txbxContent>
                  <w:p w:rsidR="00FA5FE6" w:rsidRDefault="00FA5FE6" w:rsidP="00A030DB">
                    <w:pPr>
                      <w:jc w:val="center"/>
                    </w:pPr>
                    <w:r>
                      <w:t>18</w:t>
                    </w:r>
                  </w:p>
                </w:txbxContent>
              </v:textbox>
            </v:shape>
            <v:shape id="_x0000_s1095" type="#_x0000_t202" style="position:absolute;left:5227;top:8485;width:300;height:300" filled="f" stroked="f">
              <v:textbox style="mso-next-textbox:#_x0000_s1095" inset="0,0,0,0">
                <w:txbxContent>
                  <w:p w:rsidR="00FA5FE6" w:rsidRDefault="00FA5FE6" w:rsidP="00A030DB">
                    <w:pPr>
                      <w:jc w:val="center"/>
                    </w:pPr>
                    <w:r>
                      <w:t>16</w:t>
                    </w:r>
                  </w:p>
                </w:txbxContent>
              </v:textbox>
            </v:shape>
            <v:shape id="_x0000_s1096" type="#_x0000_t202" style="position:absolute;left:4927;top:8486;width:300;height:300" filled="f" stroked="f">
              <v:textbox style="mso-next-textbox:#_x0000_s1096" inset="0,0,0,0">
                <w:txbxContent>
                  <w:p w:rsidR="00FA5FE6" w:rsidRDefault="00FA5FE6" w:rsidP="00A030DB">
                    <w:pPr>
                      <w:jc w:val="center"/>
                    </w:pPr>
                    <w:r>
                      <w:t>14</w:t>
                    </w:r>
                  </w:p>
                </w:txbxContent>
              </v:textbox>
            </v:shape>
            <v:shape id="_x0000_s1097" type="#_x0000_t202" style="position:absolute;left:4627;top:8486;width:300;height:300" filled="f" stroked="f">
              <v:textbox style="mso-next-textbox:#_x0000_s1097" inset="0,0,0,0">
                <w:txbxContent>
                  <w:p w:rsidR="00FA5FE6" w:rsidRDefault="00FA5FE6" w:rsidP="00A030DB">
                    <w:pPr>
                      <w:jc w:val="center"/>
                    </w:pPr>
                    <w:r>
                      <w:t>12</w:t>
                    </w:r>
                  </w:p>
                </w:txbxContent>
              </v:textbox>
            </v:shape>
            <v:shape id="_x0000_s1098" type="#_x0000_t202" style="position:absolute;left:2677;top:5068;width:300;height:267" filled="f" stroked="f">
              <v:textbox style="mso-next-textbox:#_x0000_s1098" inset="0,0,0,0">
                <w:txbxContent>
                  <w:p w:rsidR="00FA5FE6" w:rsidRDefault="00FA5FE6" w:rsidP="00A030DB">
                    <w:pPr>
                      <w:jc w:val="right"/>
                    </w:pPr>
                    <w:r>
                      <w:t>22</w:t>
                    </w:r>
                  </w:p>
                </w:txbxContent>
              </v:textbox>
            </v:shape>
            <v:shape id="_x0000_s1099" type="#_x0000_t202" style="position:absolute;left:2687;top:4435;width:890;height:518" filled="f" stroked="f">
              <v:textbox style="mso-next-textbox:#_x0000_s1099" inset="0,0,0,0">
                <w:txbxContent>
                  <w:p w:rsidR="00FA5FE6" w:rsidRDefault="00FA5FE6" w:rsidP="00A030DB">
                    <w:r>
                      <w:t>P ($/lb)</w:t>
                    </w:r>
                  </w:p>
                </w:txbxContent>
              </v:textbox>
            </v:shape>
            <v:shape id="_x0000_s1100" type="#_x0000_t202" style="position:absolute;left:6733;top:8283;width:1379;height:449" filled="f" stroked="f">
              <v:textbox style="mso-next-textbox:#_x0000_s1100" inset="0,0,0,0">
                <w:txbxContent>
                  <w:p w:rsidR="00FA5FE6" w:rsidRDefault="00FA5FE6" w:rsidP="00A030DB">
                    <w:pPr>
                      <w:jc w:val="right"/>
                    </w:pPr>
                    <w:r>
                      <w:t>Candy (pounds)</w:t>
                    </w:r>
                  </w:p>
                </w:txbxContent>
              </v:textbox>
            </v:shape>
            <v:shape id="_x0000_s1101" type="#_x0000_t32" style="position:absolute;left:3128;top:5731;width:3299;height:2452" o:connectortype="straight" strokeweight="1.5pt"/>
            <v:shape id="_x0000_s1102" type="#_x0000_t202" style="position:absolute;left:6378;top:8065;width:233;height:300" filled="f" stroked="f">
              <v:textbox style="mso-next-textbox:#_x0000_s1102" inset="0,0,0,0">
                <w:txbxContent>
                  <w:p w:rsidR="00FA5FE6" w:rsidRPr="004E362E" w:rsidRDefault="00FA5FE6" w:rsidP="00A030DB">
                    <w:pPr>
                      <w:jc w:val="right"/>
                      <w:rPr>
                        <w:b/>
                      </w:rPr>
                    </w:pPr>
                    <w:r>
                      <w:rPr>
                        <w:b/>
                      </w:rPr>
                      <w:t>D</w:t>
                    </w:r>
                  </w:p>
                </w:txbxContent>
              </v:textbox>
            </v:shape>
            <v:shape id="_x0000_s1103" type="#_x0000_t32" style="position:absolute;left:2976;top:5488;width:3002;height:2996;flip:y" o:connectortype="straight" strokeweight="1.5pt"/>
            <v:shape id="_x0000_s1104" type="#_x0000_t202" style="position:absolute;left:4211;top:5203;width:483;height:300" filled="f" stroked="f">
              <v:textbox style="mso-next-textbox:#_x0000_s1104" inset="0,0,0,0">
                <w:txbxContent>
                  <w:p w:rsidR="00FA5FE6" w:rsidRPr="004E362E" w:rsidRDefault="00FA5FE6" w:rsidP="00A030DB">
                    <w:pPr>
                      <w:jc w:val="right"/>
                      <w:rPr>
                        <w:b/>
                      </w:rPr>
                    </w:pPr>
                    <w:r>
                      <w:rPr>
                        <w:b/>
                      </w:rPr>
                      <w:t>MC</w:t>
                    </w:r>
                  </w:p>
                </w:txbxContent>
              </v:textbox>
            </v:shape>
            <v:shape id="_x0000_s1105" type="#_x0000_t32" style="position:absolute;left:2976;top:5458;width:1501;height:3025;flip:y" o:connectortype="straight"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6" type="#_x0000_t5" style="position:absolute;left:3800;top:6612;width:1053;height:600;rotation:90" adj="9508" fillcolor="#7f7f7f" strokeweight="1.5pt"/>
            <v:shape id="_x0000_s1107" type="#_x0000_t202" style="position:absolute;left:5894;top:5335;width:484;height:300" filled="f" stroked="f">
              <v:textbox style="mso-next-textbox:#_x0000_s1107" inset="0,0,0,0">
                <w:txbxContent>
                  <w:p w:rsidR="00FA5FE6" w:rsidRPr="004E362E" w:rsidRDefault="00FA5FE6" w:rsidP="00A030DB">
                    <w:pPr>
                      <w:jc w:val="center"/>
                      <w:rPr>
                        <w:b/>
                      </w:rPr>
                    </w:pPr>
                    <w:r>
                      <w:rPr>
                        <w:b/>
                      </w:rPr>
                      <w:t>S</w:t>
                    </w:r>
                  </w:p>
                </w:txbxContent>
              </v:textbox>
            </v:shape>
            <v:shape id="_x0000_s1108" type="#_x0000_t32" style="position:absolute;left:2985;top:7438;width:1031;height:1;flip:x" o:connectortype="straight" strokeweight="1.5pt">
              <v:stroke dashstyle="dash"/>
            </v:shape>
            <v:shape id="_x0000_s1109" type="#_x0000_t202" style="position:absolute;left:2687;top:7323;width:300;height:263" filled="f" stroked="f">
              <v:textbox style="mso-next-textbox:#_x0000_s1109" inset="0,0,0,0">
                <w:txbxContent>
                  <w:p w:rsidR="00FA5FE6" w:rsidRDefault="00FA5FE6" w:rsidP="00A030DB">
                    <w:r>
                      <w:t>P</w:t>
                    </w:r>
                    <w:r w:rsidRPr="002A5787">
                      <w:rPr>
                        <w:vertAlign w:val="subscript"/>
                      </w:rPr>
                      <w:t>M</w:t>
                    </w:r>
                  </w:p>
                </w:txbxContent>
              </v:textbox>
            </v:shape>
            <v:shape id="_x0000_s1110" type="#_x0000_t32" style="position:absolute;left:4016;top:7438;width:11;height:1046" o:connectortype="straight" strokeweight="1.5pt">
              <v:stroke dashstyle="dash"/>
            </v:shape>
            <v:shape id="_x0000_s1111" type="#_x0000_t202" style="position:absolute;left:3877;top:8521;width:300;height:263" filled="f" stroked="f">
              <v:textbox style="mso-next-textbox:#_x0000_s1111" inset="0,0,0,0">
                <w:txbxContent>
                  <w:p w:rsidR="00FA5FE6" w:rsidRDefault="00FA5FE6" w:rsidP="00A030DB">
                    <w:pPr>
                      <w:jc w:val="center"/>
                    </w:pPr>
                    <w:r>
                      <w:t>Q</w:t>
                    </w:r>
                    <w:r w:rsidRPr="002A5787">
                      <w:rPr>
                        <w:vertAlign w:val="subscript"/>
                      </w:rPr>
                      <w:t>M</w:t>
                    </w:r>
                  </w:p>
                </w:txbxContent>
              </v:textbox>
            </v:shape>
            <w10:wrap type="none"/>
            <w10:anchorlock/>
          </v:group>
        </w:pict>
      </w:r>
    </w:p>
    <w:p w:rsidR="00FA5FE6" w:rsidRDefault="00FA5FE6" w:rsidP="00A030DB">
      <w:pPr>
        <w:numPr>
          <w:ilvl w:val="1"/>
          <w:numId w:val="5"/>
        </w:numPr>
        <w:jc w:val="both"/>
        <w:rPr>
          <w:sz w:val="28"/>
          <w:szCs w:val="28"/>
        </w:rPr>
      </w:pPr>
      <w:r>
        <w:rPr>
          <w:sz w:val="28"/>
          <w:szCs w:val="28"/>
        </w:rPr>
        <w:t xml:space="preserve">It’s at first a bit strange that the </w:t>
      </w:r>
      <w:proofErr w:type="spellStart"/>
      <w:r>
        <w:rPr>
          <w:sz w:val="28"/>
          <w:szCs w:val="28"/>
        </w:rPr>
        <w:t>monopsonist</w:t>
      </w:r>
      <w:proofErr w:type="spellEnd"/>
      <w:r>
        <w:rPr>
          <w:sz w:val="28"/>
          <w:szCs w:val="28"/>
        </w:rPr>
        <w:t xml:space="preserve"> has the same strategy as the monopolist. One would think that it achieves a lower price by forcing an expansion of output, not a constraint on it.</w:t>
      </w:r>
    </w:p>
    <w:p w:rsidR="00FA5FE6" w:rsidRDefault="00FA5FE6" w:rsidP="00A030DB">
      <w:pPr>
        <w:numPr>
          <w:ilvl w:val="1"/>
          <w:numId w:val="5"/>
        </w:numPr>
        <w:jc w:val="both"/>
        <w:rPr>
          <w:sz w:val="28"/>
          <w:szCs w:val="28"/>
        </w:rPr>
      </w:pPr>
      <w:r>
        <w:rPr>
          <w:sz w:val="28"/>
          <w:szCs w:val="28"/>
        </w:rPr>
        <w:t>But remember how markets work: consumers compete with consumers and suppliers compete with suppliers. With only one consumer, that consumer could ask for relatively little, forcing many suppliers to bid the price really low. Some suppliers leave the market, it’s so low (but there’s still enough to make it competitive). Thus, a lower output.</w:t>
      </w:r>
    </w:p>
    <w:p w:rsidR="00FA5FE6" w:rsidRDefault="00FA5FE6" w:rsidP="009F17AA">
      <w:pPr>
        <w:numPr>
          <w:ilvl w:val="2"/>
          <w:numId w:val="5"/>
        </w:numPr>
        <w:jc w:val="both"/>
        <w:rPr>
          <w:sz w:val="28"/>
          <w:szCs w:val="28"/>
        </w:rPr>
      </w:pPr>
      <w:r>
        <w:rPr>
          <w:sz w:val="28"/>
          <w:szCs w:val="28"/>
        </w:rPr>
        <w:t xml:space="preserve">A monopolist causes the price to rise by producing little; a </w:t>
      </w:r>
      <w:proofErr w:type="spellStart"/>
      <w:r>
        <w:rPr>
          <w:sz w:val="28"/>
          <w:szCs w:val="28"/>
        </w:rPr>
        <w:t>monopsonist</w:t>
      </w:r>
      <w:proofErr w:type="spellEnd"/>
      <w:r>
        <w:rPr>
          <w:sz w:val="28"/>
          <w:szCs w:val="28"/>
        </w:rPr>
        <w:t xml:space="preserve"> causes the price to fall by asking for little.</w:t>
      </w:r>
    </w:p>
    <w:p w:rsidR="00FA5FE6" w:rsidRDefault="00FA5FE6" w:rsidP="009F17AA">
      <w:pPr>
        <w:numPr>
          <w:ilvl w:val="1"/>
          <w:numId w:val="5"/>
        </w:numPr>
        <w:jc w:val="both"/>
        <w:rPr>
          <w:sz w:val="28"/>
          <w:szCs w:val="28"/>
        </w:rPr>
      </w:pPr>
      <w:r>
        <w:rPr>
          <w:sz w:val="28"/>
          <w:szCs w:val="28"/>
        </w:rPr>
        <w:t xml:space="preserve">Calculation for </w:t>
      </w:r>
      <w:proofErr w:type="spellStart"/>
      <w:r>
        <w:rPr>
          <w:sz w:val="28"/>
          <w:szCs w:val="28"/>
        </w:rPr>
        <w:t>monopsony</w:t>
      </w:r>
      <w:proofErr w:type="spellEnd"/>
      <w:r>
        <w:rPr>
          <w:sz w:val="28"/>
          <w:szCs w:val="28"/>
        </w:rPr>
        <w:t xml:space="preserve"> is the same as monopoly, though simpler.</w:t>
      </w:r>
    </w:p>
    <w:p w:rsidR="00FA5FE6" w:rsidRDefault="00FA5FE6" w:rsidP="009F17AA">
      <w:pPr>
        <w:numPr>
          <w:ilvl w:val="2"/>
          <w:numId w:val="5"/>
        </w:numPr>
        <w:jc w:val="both"/>
        <w:rPr>
          <w:sz w:val="28"/>
          <w:szCs w:val="28"/>
        </w:rPr>
      </w:pPr>
      <w:r>
        <w:rPr>
          <w:sz w:val="28"/>
          <w:szCs w:val="28"/>
        </w:rPr>
        <w:t>Let S = 4 + Q and D = 10 – Q.</w:t>
      </w:r>
    </w:p>
    <w:p w:rsidR="00FA5FE6" w:rsidRDefault="00FA5FE6" w:rsidP="009F17AA">
      <w:pPr>
        <w:numPr>
          <w:ilvl w:val="2"/>
          <w:numId w:val="5"/>
        </w:numPr>
        <w:jc w:val="both"/>
        <w:rPr>
          <w:sz w:val="28"/>
          <w:szCs w:val="28"/>
        </w:rPr>
      </w:pPr>
      <w:r>
        <w:rPr>
          <w:sz w:val="28"/>
          <w:szCs w:val="28"/>
        </w:rPr>
        <w:t>TC = 4Q + Q</w:t>
      </w:r>
      <w:r w:rsidRPr="009F17AA">
        <w:rPr>
          <w:sz w:val="28"/>
          <w:szCs w:val="28"/>
          <w:vertAlign w:val="superscript"/>
        </w:rPr>
        <w:t>2</w:t>
      </w:r>
      <w:r>
        <w:rPr>
          <w:sz w:val="28"/>
          <w:szCs w:val="28"/>
        </w:rPr>
        <w:t>; MC = 4 + 2Q</w:t>
      </w:r>
    </w:p>
    <w:p w:rsidR="00FA5FE6" w:rsidRDefault="00FA5FE6" w:rsidP="009F17AA">
      <w:pPr>
        <w:numPr>
          <w:ilvl w:val="2"/>
          <w:numId w:val="5"/>
        </w:numPr>
        <w:jc w:val="both"/>
        <w:rPr>
          <w:sz w:val="28"/>
          <w:szCs w:val="28"/>
        </w:rPr>
      </w:pPr>
      <w:r>
        <w:rPr>
          <w:sz w:val="28"/>
          <w:szCs w:val="28"/>
        </w:rPr>
        <w:t>4 + 2Q = 10 – Q; 3Q = 6; Q</w:t>
      </w:r>
      <w:r w:rsidRPr="009F17AA">
        <w:rPr>
          <w:sz w:val="28"/>
          <w:szCs w:val="28"/>
          <w:vertAlign w:val="subscript"/>
        </w:rPr>
        <w:t>M</w:t>
      </w:r>
      <w:r>
        <w:rPr>
          <w:sz w:val="28"/>
          <w:szCs w:val="28"/>
        </w:rPr>
        <w:t xml:space="preserve"> = 2; P</w:t>
      </w:r>
      <w:r w:rsidRPr="009F17AA">
        <w:rPr>
          <w:sz w:val="28"/>
          <w:szCs w:val="28"/>
          <w:vertAlign w:val="subscript"/>
        </w:rPr>
        <w:t>M</w:t>
      </w:r>
      <w:r>
        <w:rPr>
          <w:sz w:val="28"/>
          <w:szCs w:val="28"/>
        </w:rPr>
        <w:t xml:space="preserve"> = 4 + 2 = 6</w:t>
      </w:r>
    </w:p>
    <w:p w:rsidR="00FA5FE6" w:rsidRDefault="00FA5FE6" w:rsidP="009F17AA">
      <w:pPr>
        <w:numPr>
          <w:ilvl w:val="2"/>
          <w:numId w:val="5"/>
        </w:numPr>
        <w:jc w:val="both"/>
        <w:rPr>
          <w:sz w:val="28"/>
          <w:szCs w:val="28"/>
        </w:rPr>
      </w:pPr>
      <w:r>
        <w:rPr>
          <w:sz w:val="28"/>
          <w:szCs w:val="28"/>
        </w:rPr>
        <w:t>4 + Q = 10 – Q; 2Q = 14; Q* = 3; P* = 4 + 3 = 7</w:t>
      </w:r>
    </w:p>
    <w:p w:rsidR="00FA5FE6" w:rsidRDefault="00F06556" w:rsidP="009F17AA">
      <w:pPr>
        <w:numPr>
          <w:ilvl w:val="2"/>
          <w:numId w:val="5"/>
        </w:numPr>
        <w:jc w:val="both"/>
        <w:rPr>
          <w:sz w:val="28"/>
          <w:szCs w:val="28"/>
        </w:rPr>
      </w:pPr>
      <m:oMath>
        <m:nary>
          <m:naryPr>
            <m:limLoc m:val="subSup"/>
            <m:ctrlPr>
              <w:rPr>
                <w:rFonts w:ascii="Cambria Math" w:hAnsi="Cambria Math"/>
                <w:i/>
                <w:sz w:val="28"/>
                <w:szCs w:val="28"/>
              </w:rPr>
            </m:ctrlPr>
          </m:naryPr>
          <m:sub>
            <m:r>
              <w:rPr>
                <w:rFonts w:ascii="Cambria Math" w:hAnsi="Cambria Math"/>
                <w:sz w:val="28"/>
                <w:szCs w:val="28"/>
              </w:rPr>
              <m:t>2</m:t>
            </m:r>
          </m:sub>
          <m:sup>
            <m:r>
              <w:rPr>
                <w:rFonts w:ascii="Cambria Math" w:hAnsi="Cambria Math"/>
                <w:sz w:val="28"/>
                <w:szCs w:val="28"/>
              </w:rPr>
              <m:t>3</m:t>
            </m:r>
          </m:sup>
          <m:e>
            <m:r>
              <m:rPr>
                <m:sty m:val="p"/>
              </m:rPr>
              <w:rPr>
                <w:rFonts w:ascii="Cambria Math" w:hAnsi="Cambria Math"/>
                <w:sz w:val="28"/>
                <w:szCs w:val="28"/>
              </w:rPr>
              <m:t>10- Q</m:t>
            </m:r>
          </m:e>
        </m:nary>
        <m:r>
          <w:rPr>
            <w:rFonts w:ascii="Cambria Math" w:hAnsi="Cambria Math"/>
            <w:sz w:val="28"/>
            <w:szCs w:val="28"/>
          </w:rPr>
          <m:t xml:space="preserve"> dQ-</m:t>
        </m:r>
        <m:nary>
          <m:naryPr>
            <m:limLoc m:val="subSup"/>
            <m:ctrlPr>
              <w:rPr>
                <w:rFonts w:ascii="Cambria Math" w:hAnsi="Cambria Math"/>
                <w:i/>
                <w:sz w:val="28"/>
                <w:szCs w:val="28"/>
              </w:rPr>
            </m:ctrlPr>
          </m:naryPr>
          <m:sub>
            <m:r>
              <w:rPr>
                <w:rFonts w:ascii="Cambria Math" w:hAnsi="Cambria Math"/>
                <w:sz w:val="28"/>
                <w:szCs w:val="28"/>
              </w:rPr>
              <m:t>2</m:t>
            </m:r>
          </m:sub>
          <m:sup>
            <m:r>
              <w:rPr>
                <w:rFonts w:ascii="Cambria Math" w:hAnsi="Cambria Math"/>
                <w:sz w:val="28"/>
                <w:szCs w:val="28"/>
              </w:rPr>
              <m:t>3</m:t>
            </m:r>
          </m:sup>
          <m:e>
            <m:r>
              <m:rPr>
                <m:sty m:val="p"/>
              </m:rPr>
              <w:rPr>
                <w:rFonts w:ascii="Cambria Math" w:hAnsi="Cambria Math"/>
                <w:sz w:val="28"/>
                <w:szCs w:val="28"/>
              </w:rPr>
              <m:t>4+Q</m:t>
            </m:r>
          </m:e>
        </m:nary>
        <m:r>
          <w:rPr>
            <w:rFonts w:ascii="Cambria Math" w:hAnsi="Cambria Math"/>
            <w:sz w:val="28"/>
            <w:szCs w:val="28"/>
          </w:rPr>
          <m:t>dQ=</m:t>
        </m:r>
        <m:nary>
          <m:naryPr>
            <m:limLoc m:val="subSup"/>
            <m:ctrlPr>
              <w:rPr>
                <w:rFonts w:ascii="Cambria Math" w:hAnsi="Cambria Math"/>
                <w:i/>
                <w:sz w:val="28"/>
                <w:szCs w:val="28"/>
              </w:rPr>
            </m:ctrlPr>
          </m:naryPr>
          <m:sub>
            <m:r>
              <w:rPr>
                <w:rFonts w:ascii="Cambria Math" w:hAnsi="Cambria Math"/>
                <w:sz w:val="28"/>
                <w:szCs w:val="28"/>
              </w:rPr>
              <m:t>2</m:t>
            </m:r>
          </m:sub>
          <m:sup>
            <m:r>
              <w:rPr>
                <w:rFonts w:ascii="Cambria Math" w:hAnsi="Cambria Math"/>
                <w:sz w:val="28"/>
                <w:szCs w:val="28"/>
              </w:rPr>
              <m:t>3</m:t>
            </m:r>
          </m:sup>
          <m:e>
            <m:r>
              <m:rPr>
                <m:sty m:val="p"/>
              </m:rPr>
              <w:rPr>
                <w:rFonts w:ascii="Cambria Math" w:hAnsi="Cambria Math"/>
                <w:sz w:val="28"/>
                <w:szCs w:val="28"/>
              </w:rPr>
              <m:t>6 - 2Q</m:t>
            </m:r>
          </m:e>
        </m:nary>
        <m:r>
          <w:rPr>
            <w:rFonts w:ascii="Cambria Math" w:hAnsi="Cambria Math"/>
            <w:sz w:val="28"/>
            <w:szCs w:val="28"/>
          </w:rPr>
          <m:t xml:space="preserve"> dQ</m:t>
        </m:r>
      </m:oMath>
    </w:p>
    <w:p w:rsidR="00FA5FE6" w:rsidRDefault="00FA5FE6" w:rsidP="009F17AA">
      <w:pPr>
        <w:numPr>
          <w:ilvl w:val="2"/>
          <w:numId w:val="5"/>
        </w:numPr>
        <w:jc w:val="both"/>
        <w:rPr>
          <w:sz w:val="28"/>
          <w:szCs w:val="28"/>
        </w:rPr>
      </w:pPr>
      <w:r>
        <w:rPr>
          <w:sz w:val="28"/>
          <w:szCs w:val="28"/>
        </w:rPr>
        <w:t>6Q – Q</w:t>
      </w:r>
      <w:r w:rsidRPr="00A02FCE">
        <w:rPr>
          <w:sz w:val="28"/>
          <w:szCs w:val="28"/>
          <w:vertAlign w:val="superscript"/>
        </w:rPr>
        <w:t>2</w:t>
      </w:r>
      <w:r>
        <w:rPr>
          <w:sz w:val="28"/>
          <w:szCs w:val="28"/>
        </w:rPr>
        <w:t>; [6(3) – 9] – [6(2) – 4] = 9 – 8 = 1 = DWL</w:t>
      </w:r>
    </w:p>
    <w:sectPr w:rsidR="00FA5FE6" w:rsidSect="006953B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FE6" w:rsidRDefault="00FA5FE6" w:rsidP="008D0ADA">
      <w:r>
        <w:separator/>
      </w:r>
    </w:p>
  </w:endnote>
  <w:endnote w:type="continuationSeparator" w:id="0">
    <w:p w:rsidR="00FA5FE6" w:rsidRDefault="00FA5FE6" w:rsidP="008D0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FE6" w:rsidRDefault="00FA5FE6" w:rsidP="008D0ADA">
      <w:r>
        <w:separator/>
      </w:r>
    </w:p>
  </w:footnote>
  <w:footnote w:type="continuationSeparator" w:id="0">
    <w:p w:rsidR="00FA5FE6" w:rsidRDefault="00FA5FE6" w:rsidP="008D0ADA">
      <w:r>
        <w:continuationSeparator/>
      </w:r>
    </w:p>
  </w:footnote>
  <w:footnote w:id="1">
    <w:p w:rsidR="00FA5FE6" w:rsidRDefault="00FA5FE6" w:rsidP="0080641B">
      <w:pPr>
        <w:pStyle w:val="FootnoteText"/>
      </w:pPr>
      <w:r>
        <w:rPr>
          <w:rStyle w:val="FootnoteReference"/>
        </w:rPr>
        <w:footnoteRef/>
      </w:r>
      <w:r>
        <w:t xml:space="preserve"> Technically, a natural monopoly has ATC always less than its competitors. You can have economies of scale throughout the demand curve and not be a natural monopoly or diseconomies of scale and still be one. But this is still a good rule of thumb, regardless.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3787C"/>
    <w:multiLevelType w:val="hybridMultilevel"/>
    <w:tmpl w:val="4A2E43E4"/>
    <w:lvl w:ilvl="0" w:tplc="4B8244F0">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F72C02AA">
      <w:start w:val="1"/>
      <w:numFmt w:val="lowerRoman"/>
      <w:lvlText w:val="%3."/>
      <w:lvlJc w:val="right"/>
      <w:pPr>
        <w:tabs>
          <w:tab w:val="num" w:pos="2160"/>
        </w:tabs>
        <w:ind w:left="2160" w:hanging="180"/>
      </w:pPr>
      <w:rPr>
        <w:rFonts w:cs="Times New Roman"/>
        <w:i w:val="0"/>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EFA1C71"/>
    <w:multiLevelType w:val="hybridMultilevel"/>
    <w:tmpl w:val="EC60A91E"/>
    <w:lvl w:ilvl="0" w:tplc="51D255E4">
      <w:start w:val="1"/>
      <w:numFmt w:val="upperRoman"/>
      <w:lvlText w:val="%1."/>
      <w:lvlJc w:val="left"/>
      <w:pPr>
        <w:tabs>
          <w:tab w:val="num" w:pos="1080"/>
        </w:tabs>
        <w:ind w:left="1080" w:hanging="720"/>
      </w:pPr>
      <w:rPr>
        <w:rFonts w:cs="Times New Roman" w:hint="default"/>
        <w:i w:val="0"/>
      </w:rPr>
    </w:lvl>
    <w:lvl w:ilvl="1" w:tplc="4EFEB5F2">
      <w:start w:val="1"/>
      <w:numFmt w:val="lowerLetter"/>
      <w:lvlText w:val="%2."/>
      <w:lvlJc w:val="left"/>
      <w:pPr>
        <w:tabs>
          <w:tab w:val="num" w:pos="1440"/>
        </w:tabs>
        <w:ind w:left="1440" w:hanging="360"/>
      </w:pPr>
      <w:rPr>
        <w:rFonts w:cs="Times New Roman" w:hint="default"/>
        <w:i w:val="0"/>
      </w:rPr>
    </w:lvl>
    <w:lvl w:ilvl="2" w:tplc="52505290">
      <w:start w:val="1"/>
      <w:numFmt w:val="lowerRoman"/>
      <w:lvlText w:val="%3."/>
      <w:lvlJc w:val="right"/>
      <w:pPr>
        <w:tabs>
          <w:tab w:val="num" w:pos="2160"/>
        </w:tabs>
        <w:ind w:left="2160" w:hanging="180"/>
      </w:pPr>
      <w:rPr>
        <w:rFonts w:cs="Times New Roman"/>
        <w:i w:val="0"/>
      </w:rPr>
    </w:lvl>
    <w:lvl w:ilvl="3" w:tplc="E182DD28">
      <w:start w:val="1"/>
      <w:numFmt w:val="decimal"/>
      <w:lvlText w:val="%4."/>
      <w:lvlJc w:val="left"/>
      <w:pPr>
        <w:tabs>
          <w:tab w:val="num" w:pos="2880"/>
        </w:tabs>
        <w:ind w:left="2880" w:hanging="360"/>
      </w:pPr>
      <w:rPr>
        <w:rFonts w:cs="Times New Roman"/>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93873A8"/>
    <w:multiLevelType w:val="hybridMultilevel"/>
    <w:tmpl w:val="84D8E2AA"/>
    <w:lvl w:ilvl="0" w:tplc="D6C6F5C8">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37F47BC"/>
    <w:multiLevelType w:val="hybridMultilevel"/>
    <w:tmpl w:val="4DFE98D0"/>
    <w:lvl w:ilvl="0" w:tplc="B92A37CA">
      <w:start w:val="1"/>
      <w:numFmt w:val="upperRoman"/>
      <w:lvlText w:val="%1."/>
      <w:lvlJc w:val="left"/>
      <w:pPr>
        <w:ind w:left="1080" w:hanging="720"/>
      </w:pPr>
      <w:rPr>
        <w:rFonts w:cs="Times New Roman" w:hint="default"/>
        <w:i w:val="0"/>
        <w:sz w:val="28"/>
        <w:szCs w:val="28"/>
      </w:rPr>
    </w:lvl>
    <w:lvl w:ilvl="1" w:tplc="FD26661E">
      <w:start w:val="1"/>
      <w:numFmt w:val="lowerLetter"/>
      <w:lvlText w:val="%2."/>
      <w:lvlJc w:val="left"/>
      <w:pPr>
        <w:ind w:left="1440" w:hanging="360"/>
      </w:pPr>
      <w:rPr>
        <w:rFonts w:cs="Times New Roman"/>
        <w:sz w:val="28"/>
        <w:szCs w:val="28"/>
      </w:rPr>
    </w:lvl>
    <w:lvl w:ilvl="2" w:tplc="8D94ED32">
      <w:start w:val="1"/>
      <w:numFmt w:val="lowerRoman"/>
      <w:lvlText w:val="%3."/>
      <w:lvlJc w:val="right"/>
      <w:pPr>
        <w:ind w:left="2160" w:hanging="180"/>
      </w:pPr>
      <w:rPr>
        <w:rFonts w:cs="Times New Roman"/>
        <w:sz w:val="28"/>
        <w:szCs w:val="28"/>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6D96DF7"/>
    <w:multiLevelType w:val="hybridMultilevel"/>
    <w:tmpl w:val="603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556826"/>
    <w:rsid w:val="000030C2"/>
    <w:rsid w:val="00006300"/>
    <w:rsid w:val="000071D4"/>
    <w:rsid w:val="00013FBF"/>
    <w:rsid w:val="000171A2"/>
    <w:rsid w:val="000223E7"/>
    <w:rsid w:val="00022F71"/>
    <w:rsid w:val="0002347C"/>
    <w:rsid w:val="000266D3"/>
    <w:rsid w:val="0004464E"/>
    <w:rsid w:val="00044949"/>
    <w:rsid w:val="000474FD"/>
    <w:rsid w:val="00050092"/>
    <w:rsid w:val="000546F9"/>
    <w:rsid w:val="00054A7F"/>
    <w:rsid w:val="000661DA"/>
    <w:rsid w:val="00071FF8"/>
    <w:rsid w:val="00077AEB"/>
    <w:rsid w:val="00080E5E"/>
    <w:rsid w:val="00085064"/>
    <w:rsid w:val="0008730A"/>
    <w:rsid w:val="00092F13"/>
    <w:rsid w:val="000A4F3D"/>
    <w:rsid w:val="000B5B5E"/>
    <w:rsid w:val="000C41DA"/>
    <w:rsid w:val="000E1606"/>
    <w:rsid w:val="000E1B51"/>
    <w:rsid w:val="000E2DC8"/>
    <w:rsid w:val="000F23E2"/>
    <w:rsid w:val="000F5D17"/>
    <w:rsid w:val="000F6643"/>
    <w:rsid w:val="00101E32"/>
    <w:rsid w:val="001047B1"/>
    <w:rsid w:val="0010697E"/>
    <w:rsid w:val="00107236"/>
    <w:rsid w:val="001075DF"/>
    <w:rsid w:val="0011105C"/>
    <w:rsid w:val="001110F6"/>
    <w:rsid w:val="001112E3"/>
    <w:rsid w:val="00126389"/>
    <w:rsid w:val="00130D41"/>
    <w:rsid w:val="00131B9A"/>
    <w:rsid w:val="001442E1"/>
    <w:rsid w:val="00166A9E"/>
    <w:rsid w:val="00172C6D"/>
    <w:rsid w:val="00183635"/>
    <w:rsid w:val="001952F2"/>
    <w:rsid w:val="00195A55"/>
    <w:rsid w:val="001A1635"/>
    <w:rsid w:val="001A6F2B"/>
    <w:rsid w:val="001B7AD5"/>
    <w:rsid w:val="001C13B9"/>
    <w:rsid w:val="001C7217"/>
    <w:rsid w:val="001D6A26"/>
    <w:rsid w:val="001E52C4"/>
    <w:rsid w:val="001E686C"/>
    <w:rsid w:val="002010E3"/>
    <w:rsid w:val="002124DD"/>
    <w:rsid w:val="0021401C"/>
    <w:rsid w:val="00214B9B"/>
    <w:rsid w:val="0021548C"/>
    <w:rsid w:val="00220C27"/>
    <w:rsid w:val="00221C16"/>
    <w:rsid w:val="002227C2"/>
    <w:rsid w:val="00226EFF"/>
    <w:rsid w:val="00230AD3"/>
    <w:rsid w:val="0023223C"/>
    <w:rsid w:val="00242E0B"/>
    <w:rsid w:val="0024440D"/>
    <w:rsid w:val="002475C1"/>
    <w:rsid w:val="0027341C"/>
    <w:rsid w:val="00274894"/>
    <w:rsid w:val="00284FB0"/>
    <w:rsid w:val="00286BD7"/>
    <w:rsid w:val="002913D3"/>
    <w:rsid w:val="0029497B"/>
    <w:rsid w:val="002A1457"/>
    <w:rsid w:val="002A1BDE"/>
    <w:rsid w:val="002A5787"/>
    <w:rsid w:val="002C0AEA"/>
    <w:rsid w:val="002C394F"/>
    <w:rsid w:val="002C433F"/>
    <w:rsid w:val="002F4714"/>
    <w:rsid w:val="002F6904"/>
    <w:rsid w:val="0030575F"/>
    <w:rsid w:val="00321845"/>
    <w:rsid w:val="003225D1"/>
    <w:rsid w:val="00322F14"/>
    <w:rsid w:val="0032558A"/>
    <w:rsid w:val="00327BAD"/>
    <w:rsid w:val="003324EC"/>
    <w:rsid w:val="003423E8"/>
    <w:rsid w:val="0034369E"/>
    <w:rsid w:val="00351FB1"/>
    <w:rsid w:val="00356339"/>
    <w:rsid w:val="00357122"/>
    <w:rsid w:val="00362276"/>
    <w:rsid w:val="00365D10"/>
    <w:rsid w:val="00367BBF"/>
    <w:rsid w:val="0037090E"/>
    <w:rsid w:val="00374271"/>
    <w:rsid w:val="00375313"/>
    <w:rsid w:val="003804FB"/>
    <w:rsid w:val="00381120"/>
    <w:rsid w:val="003824EC"/>
    <w:rsid w:val="003835D5"/>
    <w:rsid w:val="00391D60"/>
    <w:rsid w:val="00392697"/>
    <w:rsid w:val="003933FE"/>
    <w:rsid w:val="00397732"/>
    <w:rsid w:val="003A0014"/>
    <w:rsid w:val="003A07AF"/>
    <w:rsid w:val="003A20A3"/>
    <w:rsid w:val="003A2701"/>
    <w:rsid w:val="003A2FEA"/>
    <w:rsid w:val="003B709A"/>
    <w:rsid w:val="003C2B86"/>
    <w:rsid w:val="003D4C85"/>
    <w:rsid w:val="003D5264"/>
    <w:rsid w:val="003F1F09"/>
    <w:rsid w:val="003F3490"/>
    <w:rsid w:val="00401F8B"/>
    <w:rsid w:val="00403389"/>
    <w:rsid w:val="00410616"/>
    <w:rsid w:val="00420612"/>
    <w:rsid w:val="00423FFC"/>
    <w:rsid w:val="004343BD"/>
    <w:rsid w:val="00434E54"/>
    <w:rsid w:val="004412CC"/>
    <w:rsid w:val="0044253E"/>
    <w:rsid w:val="00442B65"/>
    <w:rsid w:val="0044669A"/>
    <w:rsid w:val="00450958"/>
    <w:rsid w:val="004514B8"/>
    <w:rsid w:val="0046001C"/>
    <w:rsid w:val="004741FF"/>
    <w:rsid w:val="0048489C"/>
    <w:rsid w:val="004953C1"/>
    <w:rsid w:val="004A317D"/>
    <w:rsid w:val="004A46A7"/>
    <w:rsid w:val="004A4E1B"/>
    <w:rsid w:val="004A5425"/>
    <w:rsid w:val="004A6878"/>
    <w:rsid w:val="004A703E"/>
    <w:rsid w:val="004D2323"/>
    <w:rsid w:val="004D465F"/>
    <w:rsid w:val="004E1265"/>
    <w:rsid w:val="004E362E"/>
    <w:rsid w:val="004E4946"/>
    <w:rsid w:val="004E4C74"/>
    <w:rsid w:val="00500D03"/>
    <w:rsid w:val="00501750"/>
    <w:rsid w:val="005270F8"/>
    <w:rsid w:val="00527EBA"/>
    <w:rsid w:val="00532971"/>
    <w:rsid w:val="00537629"/>
    <w:rsid w:val="005444F5"/>
    <w:rsid w:val="005511CC"/>
    <w:rsid w:val="00556826"/>
    <w:rsid w:val="005573A7"/>
    <w:rsid w:val="00557BA9"/>
    <w:rsid w:val="0056076C"/>
    <w:rsid w:val="00562220"/>
    <w:rsid w:val="005641C4"/>
    <w:rsid w:val="00564AF0"/>
    <w:rsid w:val="00564E3C"/>
    <w:rsid w:val="005657DB"/>
    <w:rsid w:val="00597F38"/>
    <w:rsid w:val="005A544E"/>
    <w:rsid w:val="005B1053"/>
    <w:rsid w:val="005C380E"/>
    <w:rsid w:val="005C55C2"/>
    <w:rsid w:val="005C65F9"/>
    <w:rsid w:val="005D5880"/>
    <w:rsid w:val="005E514F"/>
    <w:rsid w:val="005E6F5E"/>
    <w:rsid w:val="005F0166"/>
    <w:rsid w:val="005F1832"/>
    <w:rsid w:val="005F2069"/>
    <w:rsid w:val="005F2861"/>
    <w:rsid w:val="005F3389"/>
    <w:rsid w:val="005F3628"/>
    <w:rsid w:val="00607470"/>
    <w:rsid w:val="006074BB"/>
    <w:rsid w:val="00607AD7"/>
    <w:rsid w:val="0061283A"/>
    <w:rsid w:val="00622B09"/>
    <w:rsid w:val="006243AC"/>
    <w:rsid w:val="00631A06"/>
    <w:rsid w:val="00632CA3"/>
    <w:rsid w:val="00635CAE"/>
    <w:rsid w:val="00645158"/>
    <w:rsid w:val="00647705"/>
    <w:rsid w:val="006512E2"/>
    <w:rsid w:val="00651BE5"/>
    <w:rsid w:val="00660AA4"/>
    <w:rsid w:val="00663D91"/>
    <w:rsid w:val="00672C36"/>
    <w:rsid w:val="0067524B"/>
    <w:rsid w:val="00683CE2"/>
    <w:rsid w:val="006861A9"/>
    <w:rsid w:val="006953BF"/>
    <w:rsid w:val="0069732F"/>
    <w:rsid w:val="00697419"/>
    <w:rsid w:val="006A0B2F"/>
    <w:rsid w:val="006A1E70"/>
    <w:rsid w:val="006A6A77"/>
    <w:rsid w:val="006B06BA"/>
    <w:rsid w:val="006C45B6"/>
    <w:rsid w:val="006C73B5"/>
    <w:rsid w:val="006D1BBE"/>
    <w:rsid w:val="006D2A32"/>
    <w:rsid w:val="006D2F6F"/>
    <w:rsid w:val="00701CE2"/>
    <w:rsid w:val="00713684"/>
    <w:rsid w:val="007141F2"/>
    <w:rsid w:val="00714C38"/>
    <w:rsid w:val="00720D48"/>
    <w:rsid w:val="00727FD4"/>
    <w:rsid w:val="007313D8"/>
    <w:rsid w:val="00731993"/>
    <w:rsid w:val="00737DEC"/>
    <w:rsid w:val="00744856"/>
    <w:rsid w:val="0074601E"/>
    <w:rsid w:val="007528CB"/>
    <w:rsid w:val="0077502A"/>
    <w:rsid w:val="00776D0A"/>
    <w:rsid w:val="00787EAE"/>
    <w:rsid w:val="007912D9"/>
    <w:rsid w:val="00793DD5"/>
    <w:rsid w:val="00797694"/>
    <w:rsid w:val="007A024A"/>
    <w:rsid w:val="007A3D04"/>
    <w:rsid w:val="007C4714"/>
    <w:rsid w:val="007C4867"/>
    <w:rsid w:val="007D2E94"/>
    <w:rsid w:val="007D39C6"/>
    <w:rsid w:val="007D5964"/>
    <w:rsid w:val="007D60E0"/>
    <w:rsid w:val="007E39A9"/>
    <w:rsid w:val="007F73A0"/>
    <w:rsid w:val="0080162F"/>
    <w:rsid w:val="00802B28"/>
    <w:rsid w:val="0080641B"/>
    <w:rsid w:val="00815471"/>
    <w:rsid w:val="00820B43"/>
    <w:rsid w:val="0082225C"/>
    <w:rsid w:val="00831436"/>
    <w:rsid w:val="0083470B"/>
    <w:rsid w:val="0083746B"/>
    <w:rsid w:val="00850FC1"/>
    <w:rsid w:val="00855F35"/>
    <w:rsid w:val="00867345"/>
    <w:rsid w:val="008673CF"/>
    <w:rsid w:val="00881138"/>
    <w:rsid w:val="00883114"/>
    <w:rsid w:val="008A282F"/>
    <w:rsid w:val="008A38B5"/>
    <w:rsid w:val="008A3F4F"/>
    <w:rsid w:val="008A5906"/>
    <w:rsid w:val="008C2455"/>
    <w:rsid w:val="008C6106"/>
    <w:rsid w:val="008D0ADA"/>
    <w:rsid w:val="008D2DB0"/>
    <w:rsid w:val="008F20E0"/>
    <w:rsid w:val="008F344F"/>
    <w:rsid w:val="008F6F29"/>
    <w:rsid w:val="00905C44"/>
    <w:rsid w:val="0091170F"/>
    <w:rsid w:val="009164A7"/>
    <w:rsid w:val="00931F21"/>
    <w:rsid w:val="009364EE"/>
    <w:rsid w:val="0094740C"/>
    <w:rsid w:val="00955DC6"/>
    <w:rsid w:val="00956935"/>
    <w:rsid w:val="009617DE"/>
    <w:rsid w:val="00961EDD"/>
    <w:rsid w:val="009744A0"/>
    <w:rsid w:val="00981744"/>
    <w:rsid w:val="00981CCE"/>
    <w:rsid w:val="00993514"/>
    <w:rsid w:val="009A1D5C"/>
    <w:rsid w:val="009B10A7"/>
    <w:rsid w:val="009B1AA6"/>
    <w:rsid w:val="009B4788"/>
    <w:rsid w:val="009C2703"/>
    <w:rsid w:val="009C4A65"/>
    <w:rsid w:val="009C718C"/>
    <w:rsid w:val="009D585C"/>
    <w:rsid w:val="009D7FBB"/>
    <w:rsid w:val="009E2D37"/>
    <w:rsid w:val="009E360F"/>
    <w:rsid w:val="009E3FE5"/>
    <w:rsid w:val="009F17AA"/>
    <w:rsid w:val="009F61AE"/>
    <w:rsid w:val="00A00465"/>
    <w:rsid w:val="00A00BB1"/>
    <w:rsid w:val="00A027A9"/>
    <w:rsid w:val="00A02FCE"/>
    <w:rsid w:val="00A030DB"/>
    <w:rsid w:val="00A0554D"/>
    <w:rsid w:val="00A13CEC"/>
    <w:rsid w:val="00A16238"/>
    <w:rsid w:val="00A26403"/>
    <w:rsid w:val="00A271BE"/>
    <w:rsid w:val="00A37086"/>
    <w:rsid w:val="00A42675"/>
    <w:rsid w:val="00A43F5D"/>
    <w:rsid w:val="00A45040"/>
    <w:rsid w:val="00A54069"/>
    <w:rsid w:val="00A54750"/>
    <w:rsid w:val="00A5685E"/>
    <w:rsid w:val="00A73538"/>
    <w:rsid w:val="00A74453"/>
    <w:rsid w:val="00A75A43"/>
    <w:rsid w:val="00A774DE"/>
    <w:rsid w:val="00A77F2E"/>
    <w:rsid w:val="00A91B4E"/>
    <w:rsid w:val="00A91E7C"/>
    <w:rsid w:val="00A91F25"/>
    <w:rsid w:val="00A9444C"/>
    <w:rsid w:val="00AB0468"/>
    <w:rsid w:val="00AB33EB"/>
    <w:rsid w:val="00AC25DB"/>
    <w:rsid w:val="00AC3BA5"/>
    <w:rsid w:val="00AD09F1"/>
    <w:rsid w:val="00AD4D03"/>
    <w:rsid w:val="00AD79EF"/>
    <w:rsid w:val="00AE194E"/>
    <w:rsid w:val="00B20B9A"/>
    <w:rsid w:val="00B344D9"/>
    <w:rsid w:val="00B44A21"/>
    <w:rsid w:val="00B463B8"/>
    <w:rsid w:val="00B51CE3"/>
    <w:rsid w:val="00B56E1F"/>
    <w:rsid w:val="00B61CF9"/>
    <w:rsid w:val="00B64976"/>
    <w:rsid w:val="00B665B9"/>
    <w:rsid w:val="00B667A3"/>
    <w:rsid w:val="00B82F80"/>
    <w:rsid w:val="00B87B33"/>
    <w:rsid w:val="00BA5C79"/>
    <w:rsid w:val="00BA7201"/>
    <w:rsid w:val="00BB2075"/>
    <w:rsid w:val="00BB4C8C"/>
    <w:rsid w:val="00BC625A"/>
    <w:rsid w:val="00BD075E"/>
    <w:rsid w:val="00BD302A"/>
    <w:rsid w:val="00BD7431"/>
    <w:rsid w:val="00BE731C"/>
    <w:rsid w:val="00BF02DA"/>
    <w:rsid w:val="00BF0741"/>
    <w:rsid w:val="00BF59E5"/>
    <w:rsid w:val="00C03015"/>
    <w:rsid w:val="00C06CBD"/>
    <w:rsid w:val="00C07E4E"/>
    <w:rsid w:val="00C155D2"/>
    <w:rsid w:val="00C2289A"/>
    <w:rsid w:val="00C22BEA"/>
    <w:rsid w:val="00C2574C"/>
    <w:rsid w:val="00C3072C"/>
    <w:rsid w:val="00C30862"/>
    <w:rsid w:val="00C342EB"/>
    <w:rsid w:val="00C3559C"/>
    <w:rsid w:val="00C40B12"/>
    <w:rsid w:val="00C4412C"/>
    <w:rsid w:val="00C44598"/>
    <w:rsid w:val="00C453CD"/>
    <w:rsid w:val="00C45B24"/>
    <w:rsid w:val="00C477A3"/>
    <w:rsid w:val="00C47D98"/>
    <w:rsid w:val="00C52E20"/>
    <w:rsid w:val="00C5306A"/>
    <w:rsid w:val="00C6276F"/>
    <w:rsid w:val="00C71107"/>
    <w:rsid w:val="00C84764"/>
    <w:rsid w:val="00C866B4"/>
    <w:rsid w:val="00C913C5"/>
    <w:rsid w:val="00CA4D91"/>
    <w:rsid w:val="00CA528E"/>
    <w:rsid w:val="00CC072F"/>
    <w:rsid w:val="00CC326E"/>
    <w:rsid w:val="00CC3B5A"/>
    <w:rsid w:val="00CC5AE2"/>
    <w:rsid w:val="00CC76A6"/>
    <w:rsid w:val="00CD2CA3"/>
    <w:rsid w:val="00CD2F8E"/>
    <w:rsid w:val="00CD4A00"/>
    <w:rsid w:val="00CD5E51"/>
    <w:rsid w:val="00CD746D"/>
    <w:rsid w:val="00CF5BD3"/>
    <w:rsid w:val="00CF73AC"/>
    <w:rsid w:val="00CF7464"/>
    <w:rsid w:val="00D02F88"/>
    <w:rsid w:val="00D128CE"/>
    <w:rsid w:val="00D22AE9"/>
    <w:rsid w:val="00D31342"/>
    <w:rsid w:val="00D40D71"/>
    <w:rsid w:val="00D51090"/>
    <w:rsid w:val="00D5244F"/>
    <w:rsid w:val="00D746FC"/>
    <w:rsid w:val="00D90789"/>
    <w:rsid w:val="00D941A7"/>
    <w:rsid w:val="00DA2B09"/>
    <w:rsid w:val="00DA4ADB"/>
    <w:rsid w:val="00DA5809"/>
    <w:rsid w:val="00DA7FF2"/>
    <w:rsid w:val="00DB36FD"/>
    <w:rsid w:val="00DB3EF9"/>
    <w:rsid w:val="00DC2053"/>
    <w:rsid w:val="00DC2712"/>
    <w:rsid w:val="00DC4221"/>
    <w:rsid w:val="00DC5C35"/>
    <w:rsid w:val="00DD1D04"/>
    <w:rsid w:val="00DD7664"/>
    <w:rsid w:val="00DF07BF"/>
    <w:rsid w:val="00E010EF"/>
    <w:rsid w:val="00E0421F"/>
    <w:rsid w:val="00E05485"/>
    <w:rsid w:val="00E1018E"/>
    <w:rsid w:val="00E14E1B"/>
    <w:rsid w:val="00E16872"/>
    <w:rsid w:val="00E21E0F"/>
    <w:rsid w:val="00E26695"/>
    <w:rsid w:val="00E4081E"/>
    <w:rsid w:val="00E41CC0"/>
    <w:rsid w:val="00E4338A"/>
    <w:rsid w:val="00E436FB"/>
    <w:rsid w:val="00E55A25"/>
    <w:rsid w:val="00E65AAB"/>
    <w:rsid w:val="00E70F92"/>
    <w:rsid w:val="00E737F3"/>
    <w:rsid w:val="00E82D66"/>
    <w:rsid w:val="00E82E67"/>
    <w:rsid w:val="00E87F3D"/>
    <w:rsid w:val="00EB4587"/>
    <w:rsid w:val="00EC0EE9"/>
    <w:rsid w:val="00EC604F"/>
    <w:rsid w:val="00ED1EFD"/>
    <w:rsid w:val="00ED2DB2"/>
    <w:rsid w:val="00EE0AE2"/>
    <w:rsid w:val="00EF017C"/>
    <w:rsid w:val="00EF0706"/>
    <w:rsid w:val="00F02C9D"/>
    <w:rsid w:val="00F06556"/>
    <w:rsid w:val="00F1609A"/>
    <w:rsid w:val="00F2100D"/>
    <w:rsid w:val="00F24711"/>
    <w:rsid w:val="00F2775A"/>
    <w:rsid w:val="00F30D9A"/>
    <w:rsid w:val="00F31E18"/>
    <w:rsid w:val="00F36804"/>
    <w:rsid w:val="00F46E65"/>
    <w:rsid w:val="00F47E3B"/>
    <w:rsid w:val="00F6111B"/>
    <w:rsid w:val="00F718CE"/>
    <w:rsid w:val="00F72EBD"/>
    <w:rsid w:val="00F840D3"/>
    <w:rsid w:val="00F9103D"/>
    <w:rsid w:val="00FA2899"/>
    <w:rsid w:val="00FA5FE6"/>
    <w:rsid w:val="00FB0570"/>
    <w:rsid w:val="00FB0B10"/>
    <w:rsid w:val="00FB1D87"/>
    <w:rsid w:val="00FB3663"/>
    <w:rsid w:val="00FB55A3"/>
    <w:rsid w:val="00FC735A"/>
    <w:rsid w:val="00FC7650"/>
    <w:rsid w:val="00FE4FFB"/>
    <w:rsid w:val="00FF0D7F"/>
    <w:rsid w:val="00FF1AA7"/>
    <w:rsid w:val="00FF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o:shapelayout v:ext="edit">
      <o:idmap v:ext="edit" data="1"/>
      <o:rules v:ext="edit">
        <o:r id="V:Rule1" type="connector" idref="#_x0000_s1028"/>
        <o:r id="V:Rule2" type="connector" idref="#_x0000_s1029"/>
        <o:r id="V:Rule3" type="connector" idref="#_x0000_s1030"/>
        <o:r id="V:Rule4" type="connector" idref="#_x0000_s1031"/>
        <o:r id="V:Rule5" type="connector" idref="#_x0000_s1032"/>
        <o:r id="V:Rule6" type="connector" idref="#_x0000_s1033"/>
        <o:r id="V:Rule7" type="connector" idref="#_x0000_s1034"/>
        <o:r id="V:Rule8" type="connector" idref="#_x0000_s1035"/>
        <o:r id="V:Rule9" type="connector" idref="#_x0000_s1036"/>
        <o:r id="V:Rule10" type="connector" idref="#_x0000_s1037"/>
        <o:r id="V:Rule11" type="connector" idref="#_x0000_s1038"/>
        <o:r id="V:Rule12" type="connector" idref="#_x0000_s1039"/>
        <o:r id="V:Rule13" type="connector" idref="#_x0000_s1040"/>
        <o:r id="V:Rule14" type="connector" idref="#_x0000_s1041"/>
        <o:r id="V:Rule15" type="connector" idref="#_x0000_s1042"/>
        <o:r id="V:Rule16" type="connector" idref="#_x0000_s1043"/>
        <o:r id="V:Rule17" type="connector" idref="#_x0000_s1044"/>
        <o:r id="V:Rule18" type="connector" idref="#_x0000_s1045"/>
        <o:r id="V:Rule19" type="connector" idref="#_x0000_s1046"/>
        <o:r id="V:Rule20" type="connector" idref="#_x0000_s1047"/>
        <o:r id="V:Rule21" type="connector" idref="#_x0000_s1048"/>
        <o:r id="V:Rule22" type="connector" idref="#_x0000_s1049"/>
        <o:r id="V:Rule23" type="connector" idref="#_x0000_s1050"/>
        <o:r id="V:Rule24" type="connector" idref="#_x0000_s1051"/>
        <o:r id="V:Rule25" type="connector" idref="#_x0000_s1052"/>
        <o:r id="V:Rule26" type="connector" idref="#_x0000_s1053"/>
        <o:r id="V:Rule27" type="connector" idref="#_x0000_s1054"/>
        <o:r id="V:Rule28" type="connector" idref="#_x0000_s1055"/>
        <o:r id="V:Rule29" type="connector" idref="#_x0000_s1056"/>
        <o:r id="V:Rule30" type="connector" idref="#_x0000_s1057"/>
        <o:r id="V:Rule31" type="connector" idref="#_x0000_s1058"/>
        <o:r id="V:Rule32" type="connector" idref="#_x0000_s1059"/>
        <o:r id="V:Rule33" type="connector" idref="#_x0000_s1060"/>
        <o:r id="V:Rule34" type="connector" idref="#_x0000_s1061"/>
        <o:r id="V:Rule35" type="connector" idref="#_x0000_s1062"/>
        <o:r id="V:Rule36" type="connector" idref="#_x0000_s1063"/>
        <o:r id="V:Rule37" type="connector" idref="#_x0000_s1064"/>
        <o:r id="V:Rule38" type="connector" idref="#_x0000_s1065"/>
        <o:r id="V:Rule39" type="connector" idref="#_x0000_s1066"/>
        <o:r id="V:Rule40" type="connector" idref="#_x0000_s1067"/>
        <o:r id="V:Rule41" type="connector" idref="#_x0000_s1068"/>
        <o:r id="V:Rule42" type="connector" idref="#_x0000_s1069"/>
        <o:r id="V:Rule43" type="connector" idref="#_x0000_s1070"/>
        <o:r id="V:Rule44" type="connector" idref="#_x0000_s1071"/>
        <o:r id="V:Rule45" type="connector" idref="#_x0000_s1072"/>
        <o:r id="V:Rule46" type="connector" idref="#_x0000_s1073"/>
        <o:r id="V:Rule47" type="connector" idref="#_x0000_s1074"/>
        <o:r id="V:Rule48" type="connector" idref="#_x0000_s1075"/>
        <o:r id="V:Rule49" type="connector" idref="#_x0000_s1076"/>
        <o:r id="V:Rule50" type="connector" idref="#_x0000_s1101"/>
        <o:r id="V:Rule51" type="connector" idref="#_x0000_s1103"/>
        <o:r id="V:Rule52" type="connector" idref="#_x0000_s1105"/>
        <o:r id="V:Rule53" type="connector" idref="#_x0000_s1108"/>
        <o:r id="V:Rule54"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68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5244F"/>
    <w:rPr>
      <w:rFonts w:ascii="Tahoma" w:hAnsi="Tahoma" w:cs="Tahoma"/>
      <w:sz w:val="16"/>
      <w:szCs w:val="16"/>
    </w:rPr>
  </w:style>
  <w:style w:type="character" w:customStyle="1" w:styleId="BalloonTextChar">
    <w:name w:val="Balloon Text Char"/>
    <w:basedOn w:val="DefaultParagraphFont"/>
    <w:link w:val="BalloonText"/>
    <w:uiPriority w:val="99"/>
    <w:locked/>
    <w:rsid w:val="00D5244F"/>
    <w:rPr>
      <w:rFonts w:ascii="Tahoma" w:hAnsi="Tahoma" w:cs="Tahoma"/>
      <w:sz w:val="16"/>
      <w:szCs w:val="16"/>
    </w:rPr>
  </w:style>
  <w:style w:type="character" w:styleId="PlaceholderText">
    <w:name w:val="Placeholder Text"/>
    <w:basedOn w:val="DefaultParagraphFont"/>
    <w:uiPriority w:val="99"/>
    <w:semiHidden/>
    <w:rsid w:val="00D5244F"/>
    <w:rPr>
      <w:rFonts w:cs="Times New Roman"/>
      <w:color w:val="808080"/>
    </w:rPr>
  </w:style>
  <w:style w:type="paragraph" w:styleId="ListParagraph">
    <w:name w:val="List Paragraph"/>
    <w:basedOn w:val="Normal"/>
    <w:uiPriority w:val="34"/>
    <w:qFormat/>
    <w:rsid w:val="00883114"/>
    <w:pPr>
      <w:ind w:left="720"/>
      <w:contextualSpacing/>
    </w:pPr>
  </w:style>
  <w:style w:type="paragraph" w:styleId="FootnoteText">
    <w:name w:val="footnote text"/>
    <w:basedOn w:val="Normal"/>
    <w:link w:val="FootnoteTextChar"/>
    <w:uiPriority w:val="99"/>
    <w:rsid w:val="008D0ADA"/>
    <w:rPr>
      <w:sz w:val="20"/>
      <w:szCs w:val="20"/>
    </w:rPr>
  </w:style>
  <w:style w:type="character" w:customStyle="1" w:styleId="FootnoteTextChar">
    <w:name w:val="Footnote Text Char"/>
    <w:basedOn w:val="DefaultParagraphFont"/>
    <w:link w:val="FootnoteText"/>
    <w:uiPriority w:val="99"/>
    <w:locked/>
    <w:rsid w:val="008D0ADA"/>
    <w:rPr>
      <w:rFonts w:cs="Times New Roman"/>
    </w:rPr>
  </w:style>
  <w:style w:type="character" w:styleId="FootnoteReference">
    <w:name w:val="footnote reference"/>
    <w:basedOn w:val="DefaultParagraphFont"/>
    <w:uiPriority w:val="99"/>
    <w:rsid w:val="008D0ADA"/>
    <w:rPr>
      <w:rFonts w:cs="Times New Roman"/>
      <w:vertAlign w:val="superscript"/>
    </w:rPr>
  </w:style>
  <w:style w:type="character" w:customStyle="1" w:styleId="apple-style-span">
    <w:name w:val="apple-style-span"/>
    <w:basedOn w:val="DefaultParagraphFont"/>
    <w:rsid w:val="00BB4C8C"/>
    <w:rPr>
      <w:rFonts w:cs="Times New Roman"/>
    </w:rPr>
  </w:style>
  <w:style w:type="character" w:styleId="Hyperlink">
    <w:name w:val="Hyperlink"/>
    <w:basedOn w:val="DefaultParagraphFont"/>
    <w:uiPriority w:val="99"/>
    <w:unhideWhenUsed/>
    <w:rsid w:val="00BB4C8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862</Words>
  <Characters>3690</Characters>
  <Application>Microsoft Office Word</Application>
  <DocSecurity>0</DocSecurity>
  <Lines>30</Lines>
  <Paragraphs>9</Paragraphs>
  <ScaleCrop>false</ScaleCrop>
  <Company>.</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5</cp:revision>
  <cp:lastPrinted>2011-09-28T15:10:00Z</cp:lastPrinted>
  <dcterms:created xsi:type="dcterms:W3CDTF">2011-11-28T13:56:00Z</dcterms:created>
  <dcterms:modified xsi:type="dcterms:W3CDTF">2012-08-01T20:14:00Z</dcterms:modified>
</cp:coreProperties>
</file>