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D272E3" w:rsidP="00556826">
      <w:pPr>
        <w:jc w:val="both"/>
      </w:pPr>
      <w:r>
        <w:t>*</w:t>
      </w:r>
      <w:r w:rsidR="00B64976">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0</w:t>
      </w:r>
      <w:r w:rsidR="00CE5D40">
        <w:rPr>
          <w:b/>
          <w:smallCaps/>
          <w:sz w:val="32"/>
          <w:szCs w:val="32"/>
        </w:rPr>
        <w:t>8</w:t>
      </w:r>
      <w:r>
        <w:rPr>
          <w:b/>
          <w:smallCaps/>
          <w:sz w:val="32"/>
          <w:szCs w:val="32"/>
        </w:rPr>
        <w:t xml:space="preserve">: </w:t>
      </w:r>
      <w:r w:rsidR="00CE5D40">
        <w:rPr>
          <w:b/>
          <w:smallCaps/>
          <w:sz w:val="32"/>
          <w:szCs w:val="32"/>
        </w:rPr>
        <w:t>Multivariate Analysis</w:t>
      </w:r>
      <w:r w:rsidR="00085CAE">
        <w:rPr>
          <w:b/>
          <w:smallCaps/>
          <w:sz w:val="32"/>
          <w:szCs w:val="32"/>
        </w:rPr>
        <w:t xml:space="preserve"> </w:t>
      </w:r>
    </w:p>
    <w:p w:rsidR="00B64976" w:rsidRDefault="00B64976" w:rsidP="00E26695">
      <w:pPr>
        <w:jc w:val="center"/>
      </w:pPr>
    </w:p>
    <w:p w:rsidR="001C13BD" w:rsidRDefault="001C13BD" w:rsidP="001C13BD">
      <w:pPr>
        <w:numPr>
          <w:ilvl w:val="0"/>
          <w:numId w:val="2"/>
        </w:numPr>
        <w:jc w:val="both"/>
        <w:rPr>
          <w:sz w:val="28"/>
          <w:szCs w:val="28"/>
        </w:rPr>
      </w:pPr>
      <w:r>
        <w:rPr>
          <w:sz w:val="28"/>
          <w:szCs w:val="28"/>
        </w:rPr>
        <w:t>What determines attraction?</w:t>
      </w:r>
    </w:p>
    <w:p w:rsidR="00D83E19" w:rsidRDefault="00CC225D" w:rsidP="007D5964">
      <w:pPr>
        <w:numPr>
          <w:ilvl w:val="0"/>
          <w:numId w:val="2"/>
        </w:numPr>
        <w:jc w:val="both"/>
        <w:rPr>
          <w:sz w:val="28"/>
          <w:szCs w:val="28"/>
        </w:rPr>
      </w:pPr>
      <w:r>
        <w:rPr>
          <w:sz w:val="28"/>
          <w:szCs w:val="28"/>
        </w:rPr>
        <w:t>Control</w:t>
      </w:r>
    </w:p>
    <w:p w:rsidR="0052273A" w:rsidRDefault="0052273A" w:rsidP="0082223D">
      <w:pPr>
        <w:numPr>
          <w:ilvl w:val="1"/>
          <w:numId w:val="2"/>
        </w:numPr>
        <w:jc w:val="both"/>
        <w:rPr>
          <w:sz w:val="28"/>
          <w:szCs w:val="28"/>
        </w:rPr>
      </w:pPr>
      <w:r>
        <w:rPr>
          <w:sz w:val="28"/>
          <w:szCs w:val="28"/>
        </w:rPr>
        <w:t>A multiple regression has more than one independent variable.</w:t>
      </w:r>
    </w:p>
    <w:p w:rsidR="007534C3" w:rsidRDefault="007534C3" w:rsidP="007534C3">
      <w:pPr>
        <w:ind w:left="1440"/>
        <w:jc w:val="both"/>
        <w:rPr>
          <w:sz w:val="28"/>
          <w:szCs w:val="28"/>
        </w:rPr>
      </w:pPr>
    </w:p>
    <w:p w:rsidR="0052273A" w:rsidRDefault="008E3ED7" w:rsidP="0052273A">
      <w:pPr>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3</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3i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ε</m:t>
              </m:r>
            </m:e>
            <m:sub>
              <m:r>
                <w:rPr>
                  <w:rFonts w:ascii="Cambria Math" w:hAnsi="Cambria Math"/>
                  <w:sz w:val="28"/>
                  <w:szCs w:val="28"/>
                </w:rPr>
                <m:t>i</m:t>
              </m:r>
            </m:sub>
          </m:sSub>
        </m:oMath>
      </m:oMathPara>
    </w:p>
    <w:p w:rsidR="007534C3" w:rsidRDefault="007534C3" w:rsidP="007534C3">
      <w:pPr>
        <w:ind w:left="1440"/>
        <w:jc w:val="both"/>
        <w:rPr>
          <w:sz w:val="28"/>
          <w:szCs w:val="28"/>
        </w:rPr>
      </w:pPr>
    </w:p>
    <w:p w:rsidR="00387A0B" w:rsidRDefault="0052273A" w:rsidP="0082223D">
      <w:pPr>
        <w:numPr>
          <w:ilvl w:val="1"/>
          <w:numId w:val="2"/>
        </w:numPr>
        <w:jc w:val="both"/>
        <w:rPr>
          <w:sz w:val="28"/>
          <w:szCs w:val="28"/>
        </w:rPr>
      </w:pPr>
      <w:r>
        <w:rPr>
          <w:sz w:val="28"/>
          <w:szCs w:val="28"/>
        </w:rPr>
        <w:t xml:space="preserve">Sometimes you want to do a multiple regression because </w:t>
      </w:r>
      <w:r w:rsidR="00B270F8">
        <w:rPr>
          <w:sz w:val="28"/>
          <w:szCs w:val="28"/>
        </w:rPr>
        <w:t xml:space="preserve">you think multiple variables matter. </w:t>
      </w:r>
    </w:p>
    <w:p w:rsidR="0082223D" w:rsidRDefault="00387A0B" w:rsidP="00387A0B">
      <w:pPr>
        <w:numPr>
          <w:ilvl w:val="2"/>
          <w:numId w:val="2"/>
        </w:numPr>
        <w:jc w:val="both"/>
        <w:rPr>
          <w:sz w:val="28"/>
          <w:szCs w:val="28"/>
        </w:rPr>
      </w:pPr>
      <w:r w:rsidRPr="00387A0B">
        <w:rPr>
          <w:sz w:val="28"/>
          <w:szCs w:val="28"/>
          <w:u w:val="single"/>
        </w:rPr>
        <w:t>E</w:t>
      </w:r>
      <w:r w:rsidR="00B270F8" w:rsidRPr="00387A0B">
        <w:rPr>
          <w:sz w:val="28"/>
          <w:szCs w:val="28"/>
          <w:u w:val="single"/>
        </w:rPr>
        <w:t>xample</w:t>
      </w:r>
      <w:r>
        <w:rPr>
          <w:sz w:val="28"/>
          <w:szCs w:val="28"/>
        </w:rPr>
        <w:t>: I</w:t>
      </w:r>
      <w:r w:rsidR="00B270F8">
        <w:rPr>
          <w:sz w:val="28"/>
          <w:szCs w:val="28"/>
        </w:rPr>
        <w:t>t make</w:t>
      </w:r>
      <w:r>
        <w:rPr>
          <w:sz w:val="28"/>
          <w:szCs w:val="28"/>
        </w:rPr>
        <w:t>s</w:t>
      </w:r>
      <w:r w:rsidR="00B270F8">
        <w:rPr>
          <w:sz w:val="28"/>
          <w:szCs w:val="28"/>
        </w:rPr>
        <w:t xml:space="preserve"> sense </w:t>
      </w:r>
      <w:r>
        <w:rPr>
          <w:sz w:val="28"/>
          <w:szCs w:val="28"/>
        </w:rPr>
        <w:t>that life expectancy depends on both diet and exercise.</w:t>
      </w:r>
    </w:p>
    <w:p w:rsidR="00387A0B" w:rsidRDefault="00387A0B" w:rsidP="00387A0B">
      <w:pPr>
        <w:numPr>
          <w:ilvl w:val="1"/>
          <w:numId w:val="2"/>
        </w:numPr>
        <w:jc w:val="both"/>
        <w:rPr>
          <w:sz w:val="28"/>
          <w:szCs w:val="28"/>
        </w:rPr>
      </w:pPr>
      <w:r>
        <w:rPr>
          <w:sz w:val="28"/>
          <w:szCs w:val="28"/>
        </w:rPr>
        <w:t>The nice thing about this is that this technique lets you control for other factors.</w:t>
      </w:r>
    </w:p>
    <w:p w:rsidR="00387A0B" w:rsidRDefault="00387A0B" w:rsidP="00387A0B">
      <w:pPr>
        <w:numPr>
          <w:ilvl w:val="2"/>
          <w:numId w:val="2"/>
        </w:numPr>
        <w:jc w:val="both"/>
        <w:rPr>
          <w:sz w:val="28"/>
          <w:szCs w:val="28"/>
        </w:rPr>
      </w:pPr>
      <w:r>
        <w:rPr>
          <w:sz w:val="28"/>
          <w:szCs w:val="28"/>
          <w:u w:val="single"/>
        </w:rPr>
        <w:t>Example</w:t>
      </w:r>
      <w:r>
        <w:rPr>
          <w:sz w:val="28"/>
          <w:szCs w:val="28"/>
        </w:rPr>
        <w:t>: Using “distance from city center” doesn’t appear to influence the price of houses. But that’s because homes that are far away tend to be larger. Include square footage—allowing you to ask “How does a home change price if we keep it the same size and move it closer?”—and you’ll see</w:t>
      </w:r>
      <w:r w:rsidR="007534C3">
        <w:rPr>
          <w:sz w:val="28"/>
          <w:szCs w:val="28"/>
        </w:rPr>
        <w:t xml:space="preserve"> a</w:t>
      </w:r>
      <w:r>
        <w:rPr>
          <w:sz w:val="28"/>
          <w:szCs w:val="28"/>
        </w:rPr>
        <w:t xml:space="preserve"> significant result.</w:t>
      </w:r>
    </w:p>
    <w:p w:rsidR="0082223D" w:rsidRDefault="00387A0B" w:rsidP="0082223D">
      <w:pPr>
        <w:numPr>
          <w:ilvl w:val="1"/>
          <w:numId w:val="2"/>
        </w:numPr>
        <w:jc w:val="both"/>
        <w:rPr>
          <w:sz w:val="28"/>
          <w:szCs w:val="28"/>
        </w:rPr>
      </w:pPr>
      <w:r>
        <w:rPr>
          <w:sz w:val="28"/>
          <w:szCs w:val="28"/>
        </w:rPr>
        <w:t xml:space="preserve">A common control is a </w:t>
      </w:r>
      <w:r w:rsidRPr="00387A0B">
        <w:rPr>
          <w:i/>
          <w:sz w:val="28"/>
          <w:szCs w:val="28"/>
        </w:rPr>
        <w:t>d</w:t>
      </w:r>
      <w:r w:rsidR="0082223D" w:rsidRPr="00387A0B">
        <w:rPr>
          <w:i/>
          <w:sz w:val="28"/>
          <w:szCs w:val="28"/>
        </w:rPr>
        <w:t>ummy variable</w:t>
      </w:r>
      <w:r>
        <w:rPr>
          <w:sz w:val="28"/>
          <w:szCs w:val="28"/>
        </w:rPr>
        <w:t>—</w:t>
      </w:r>
      <w:r w:rsidR="0082223D">
        <w:rPr>
          <w:sz w:val="28"/>
          <w:szCs w:val="28"/>
        </w:rPr>
        <w:t>a variable that’s either zero (for “no”) or one (for “yes”).</w:t>
      </w:r>
    </w:p>
    <w:p w:rsidR="00387A0B" w:rsidRDefault="00387A0B" w:rsidP="00387A0B">
      <w:pPr>
        <w:numPr>
          <w:ilvl w:val="2"/>
          <w:numId w:val="2"/>
        </w:numPr>
        <w:jc w:val="both"/>
        <w:rPr>
          <w:sz w:val="28"/>
          <w:szCs w:val="28"/>
        </w:rPr>
      </w:pPr>
      <w:r>
        <w:rPr>
          <w:sz w:val="28"/>
          <w:szCs w:val="28"/>
        </w:rPr>
        <w:t xml:space="preserve">These variables are binomial: gender (male or female), employment (working or not working), </w:t>
      </w:r>
      <w:proofErr w:type="gramStart"/>
      <w:r w:rsidR="00E61064">
        <w:rPr>
          <w:sz w:val="28"/>
          <w:szCs w:val="28"/>
        </w:rPr>
        <w:t>immigration</w:t>
      </w:r>
      <w:proofErr w:type="gramEnd"/>
      <w:r w:rsidR="00E61064">
        <w:rPr>
          <w:sz w:val="28"/>
          <w:szCs w:val="28"/>
        </w:rPr>
        <w:t xml:space="preserve"> status (legal or illegal).</w:t>
      </w:r>
      <w:r>
        <w:rPr>
          <w:sz w:val="28"/>
          <w:szCs w:val="28"/>
        </w:rPr>
        <w:t xml:space="preserve"> </w:t>
      </w:r>
    </w:p>
    <w:p w:rsidR="00D83E19" w:rsidRDefault="00E61064" w:rsidP="00387A0B">
      <w:pPr>
        <w:numPr>
          <w:ilvl w:val="2"/>
          <w:numId w:val="2"/>
        </w:numPr>
        <w:jc w:val="both"/>
        <w:rPr>
          <w:sz w:val="28"/>
          <w:szCs w:val="28"/>
        </w:rPr>
      </w:pPr>
      <w:r>
        <w:rPr>
          <w:sz w:val="28"/>
          <w:szCs w:val="28"/>
        </w:rPr>
        <w:t>You can use multiple dummies for a variable with a few categories (White? Black? Asian? Hispanic?)</w:t>
      </w:r>
    </w:p>
    <w:p w:rsidR="00E61064" w:rsidRDefault="00E61064" w:rsidP="00387A0B">
      <w:pPr>
        <w:numPr>
          <w:ilvl w:val="2"/>
          <w:numId w:val="2"/>
        </w:numPr>
        <w:jc w:val="both"/>
        <w:rPr>
          <w:sz w:val="28"/>
          <w:szCs w:val="28"/>
        </w:rPr>
      </w:pPr>
      <w:r>
        <w:rPr>
          <w:sz w:val="28"/>
          <w:szCs w:val="28"/>
        </w:rPr>
        <w:t xml:space="preserve">You always want to have a number of dummies equal to one minus the number of categories. If the dummy is “Female?” then you know 1=F and 0=M. </w:t>
      </w:r>
      <w:r w:rsidR="007534C3">
        <w:rPr>
          <w:sz w:val="28"/>
          <w:szCs w:val="28"/>
        </w:rPr>
        <w:t>Adding “Male?” is redundant.</w:t>
      </w:r>
      <w:r>
        <w:rPr>
          <w:sz w:val="28"/>
          <w:szCs w:val="28"/>
        </w:rPr>
        <w:t xml:space="preserve">  </w:t>
      </w:r>
    </w:p>
    <w:p w:rsidR="0092222D" w:rsidRPr="00D83E19" w:rsidRDefault="0092222D" w:rsidP="0092222D">
      <w:pPr>
        <w:numPr>
          <w:ilvl w:val="1"/>
          <w:numId w:val="2"/>
        </w:numPr>
        <w:jc w:val="both"/>
        <w:rPr>
          <w:sz w:val="28"/>
          <w:szCs w:val="28"/>
        </w:rPr>
      </w:pPr>
      <w:r>
        <w:rPr>
          <w:sz w:val="28"/>
          <w:szCs w:val="28"/>
        </w:rPr>
        <w:t>You interpret the variable as you would when there’s a single va</w:t>
      </w:r>
      <w:r w:rsidR="00235493">
        <w:rPr>
          <w:sz w:val="28"/>
          <w:szCs w:val="28"/>
        </w:rPr>
        <w:t>riable: examine the coefficient. But this time, you’re holding other variables constant.</w:t>
      </w:r>
    </w:p>
    <w:p w:rsidR="00CD6816" w:rsidRDefault="00CD6816" w:rsidP="00CD6816">
      <w:pPr>
        <w:numPr>
          <w:ilvl w:val="0"/>
          <w:numId w:val="2"/>
        </w:numPr>
        <w:jc w:val="both"/>
        <w:rPr>
          <w:sz w:val="28"/>
          <w:szCs w:val="28"/>
        </w:rPr>
      </w:pPr>
      <w:r>
        <w:rPr>
          <w:sz w:val="28"/>
          <w:szCs w:val="28"/>
        </w:rPr>
        <w:t>Output from Excel</w:t>
      </w:r>
    </w:p>
    <w:p w:rsidR="004C4A2E" w:rsidRDefault="004C4A2E" w:rsidP="00CD6816">
      <w:pPr>
        <w:numPr>
          <w:ilvl w:val="1"/>
          <w:numId w:val="2"/>
        </w:numPr>
        <w:jc w:val="both"/>
        <w:rPr>
          <w:sz w:val="28"/>
          <w:szCs w:val="28"/>
        </w:rPr>
      </w:pPr>
      <w:r>
        <w:rPr>
          <w:i/>
          <w:sz w:val="28"/>
          <w:szCs w:val="28"/>
        </w:rPr>
        <w:t>Explained Sum of Squares</w:t>
      </w:r>
      <w:r w:rsidR="00385734">
        <w:rPr>
          <w:i/>
          <w:sz w:val="28"/>
          <w:szCs w:val="28"/>
        </w:rPr>
        <w:t xml:space="preserve"> (ESS)</w:t>
      </w:r>
      <w:r>
        <w:rPr>
          <w:sz w:val="28"/>
          <w:szCs w:val="28"/>
        </w:rPr>
        <w:t xml:space="preserve">—the squared difference between the average and the predicted value of the dependent variable. This </w:t>
      </w:r>
      <w:r>
        <w:rPr>
          <w:sz w:val="28"/>
          <w:szCs w:val="28"/>
        </w:rPr>
        <w:lastRenderedPageBreak/>
        <w:t>difference is taken for each observation and then added together. Excel call</w:t>
      </w:r>
      <w:r w:rsidR="0082223D">
        <w:rPr>
          <w:sz w:val="28"/>
          <w:szCs w:val="28"/>
        </w:rPr>
        <w:t>s</w:t>
      </w:r>
      <w:r>
        <w:rPr>
          <w:sz w:val="28"/>
          <w:szCs w:val="28"/>
        </w:rPr>
        <w:t xml:space="preserve"> this the </w:t>
      </w:r>
      <w:r w:rsidR="0082223D">
        <w:rPr>
          <w:sz w:val="28"/>
          <w:szCs w:val="28"/>
        </w:rPr>
        <w:t>“</w:t>
      </w:r>
      <w:r>
        <w:rPr>
          <w:sz w:val="28"/>
          <w:szCs w:val="28"/>
        </w:rPr>
        <w:t>regression sum of squares.</w:t>
      </w:r>
      <w:r w:rsidR="0082223D">
        <w:rPr>
          <w:sz w:val="28"/>
          <w:szCs w:val="28"/>
        </w:rPr>
        <w:t>”</w:t>
      </w:r>
    </w:p>
    <w:p w:rsidR="004C4A2E" w:rsidRDefault="004C4A2E" w:rsidP="00CD6816">
      <w:pPr>
        <w:numPr>
          <w:ilvl w:val="1"/>
          <w:numId w:val="2"/>
        </w:numPr>
        <w:jc w:val="both"/>
        <w:rPr>
          <w:sz w:val="28"/>
          <w:szCs w:val="28"/>
        </w:rPr>
      </w:pPr>
      <w:r>
        <w:rPr>
          <w:i/>
          <w:sz w:val="28"/>
          <w:szCs w:val="28"/>
        </w:rPr>
        <w:t>Residual Sum of Squares</w:t>
      </w:r>
      <w:r w:rsidR="00385734">
        <w:rPr>
          <w:i/>
          <w:sz w:val="28"/>
          <w:szCs w:val="28"/>
        </w:rPr>
        <w:t xml:space="preserve"> (RSS)</w:t>
      </w:r>
      <w:r>
        <w:rPr>
          <w:sz w:val="28"/>
          <w:szCs w:val="28"/>
        </w:rPr>
        <w:t>—the squared difference between the observed and predicted value of the dependent variable. This difference is taken for each observation and then added together.</w:t>
      </w:r>
    </w:p>
    <w:p w:rsidR="004C4A2E" w:rsidRDefault="00385734" w:rsidP="00CD6816">
      <w:pPr>
        <w:numPr>
          <w:ilvl w:val="1"/>
          <w:numId w:val="2"/>
        </w:numPr>
        <w:jc w:val="both"/>
        <w:rPr>
          <w:sz w:val="28"/>
          <w:szCs w:val="28"/>
        </w:rPr>
      </w:pPr>
      <w:r>
        <w:rPr>
          <w:i/>
          <w:sz w:val="28"/>
          <w:szCs w:val="28"/>
        </w:rPr>
        <w:t>Total Sum of Squares (TSS)</w:t>
      </w:r>
      <w:r>
        <w:rPr>
          <w:sz w:val="28"/>
          <w:szCs w:val="28"/>
        </w:rPr>
        <w:t>—ESS + RSS</w:t>
      </w:r>
    </w:p>
    <w:p w:rsidR="00385734" w:rsidRDefault="00385734" w:rsidP="00CD6816">
      <w:pPr>
        <w:numPr>
          <w:ilvl w:val="1"/>
          <w:numId w:val="2"/>
        </w:numPr>
        <w:jc w:val="both"/>
        <w:rPr>
          <w:sz w:val="28"/>
          <w:szCs w:val="28"/>
        </w:rPr>
      </w:pPr>
      <w:r>
        <w:rPr>
          <w:i/>
          <w:sz w:val="28"/>
          <w:szCs w:val="28"/>
        </w:rPr>
        <w:t>R</w:t>
      </w:r>
      <w:r w:rsidRPr="00385734">
        <w:rPr>
          <w:i/>
          <w:sz w:val="28"/>
          <w:szCs w:val="28"/>
          <w:vertAlign w:val="superscript"/>
        </w:rPr>
        <w:t>2</w:t>
      </w:r>
      <w:r>
        <w:rPr>
          <w:sz w:val="28"/>
          <w:szCs w:val="28"/>
        </w:rPr>
        <w:t>—ESS/TSS, or the percent of deviation that our regression explains.</w:t>
      </w:r>
      <w:r w:rsidR="00B13A8B">
        <w:rPr>
          <w:sz w:val="28"/>
          <w:szCs w:val="28"/>
        </w:rPr>
        <w:t xml:space="preserve"> There is no threshold for a “good” R</w:t>
      </w:r>
      <w:r w:rsidR="00B13A8B" w:rsidRPr="00B13A8B">
        <w:rPr>
          <w:sz w:val="28"/>
          <w:szCs w:val="28"/>
          <w:vertAlign w:val="superscript"/>
        </w:rPr>
        <w:t>2</w:t>
      </w:r>
      <w:r w:rsidR="00B13A8B">
        <w:rPr>
          <w:sz w:val="28"/>
          <w:szCs w:val="28"/>
        </w:rPr>
        <w:t>.</w:t>
      </w:r>
    </w:p>
    <w:p w:rsidR="00D272E3" w:rsidRDefault="00D272E3" w:rsidP="00D272E3">
      <w:pPr>
        <w:numPr>
          <w:ilvl w:val="2"/>
          <w:numId w:val="2"/>
        </w:numPr>
        <w:jc w:val="both"/>
        <w:rPr>
          <w:sz w:val="28"/>
          <w:szCs w:val="28"/>
        </w:rPr>
      </w:pPr>
      <w:r>
        <w:rPr>
          <w:sz w:val="28"/>
          <w:szCs w:val="28"/>
        </w:rPr>
        <w:t>This is sometimes also called the “coefficient of determination.”</w:t>
      </w:r>
    </w:p>
    <w:p w:rsidR="00B13A8B" w:rsidRDefault="00B13A8B" w:rsidP="00CD6816">
      <w:pPr>
        <w:numPr>
          <w:ilvl w:val="1"/>
          <w:numId w:val="2"/>
        </w:numPr>
        <w:jc w:val="both"/>
        <w:rPr>
          <w:sz w:val="28"/>
          <w:szCs w:val="28"/>
        </w:rPr>
      </w:pPr>
      <w:r w:rsidRPr="008A38B5">
        <w:rPr>
          <w:i/>
          <w:sz w:val="28"/>
          <w:szCs w:val="28"/>
        </w:rPr>
        <w:t>Adjusted R</w:t>
      </w:r>
      <w:r w:rsidRPr="008A38B5">
        <w:rPr>
          <w:i/>
          <w:sz w:val="28"/>
          <w:szCs w:val="28"/>
          <w:vertAlign w:val="superscript"/>
        </w:rPr>
        <w:t>2</w:t>
      </w:r>
      <w:r w:rsidRPr="008A38B5">
        <w:rPr>
          <w:sz w:val="28"/>
          <w:szCs w:val="28"/>
        </w:rPr>
        <w:t>—</w:t>
      </w:r>
      <w:r>
        <w:rPr>
          <w:sz w:val="28"/>
          <w:szCs w:val="28"/>
        </w:rPr>
        <w:t xml:space="preserve">The </w:t>
      </w:r>
      <w:r w:rsidRPr="00713684">
        <w:rPr>
          <w:sz w:val="28"/>
          <w:szCs w:val="28"/>
        </w:rPr>
        <w:t>R</w:t>
      </w:r>
      <w:r w:rsidRPr="00713684">
        <w:rPr>
          <w:sz w:val="28"/>
          <w:szCs w:val="28"/>
          <w:vertAlign w:val="superscript"/>
        </w:rPr>
        <w:t>2</w:t>
      </w:r>
      <w:r>
        <w:rPr>
          <w:sz w:val="28"/>
          <w:szCs w:val="28"/>
        </w:rPr>
        <w:t xml:space="preserve"> value adjusted for the number of explanatory variables. </w:t>
      </w:r>
    </w:p>
    <w:p w:rsidR="00B13A8B" w:rsidRDefault="00B13A8B" w:rsidP="00CD6816">
      <w:pPr>
        <w:numPr>
          <w:ilvl w:val="2"/>
          <w:numId w:val="2"/>
        </w:numPr>
        <w:jc w:val="both"/>
        <w:rPr>
          <w:sz w:val="28"/>
          <w:szCs w:val="28"/>
        </w:rPr>
      </w:pPr>
      <w:r w:rsidRPr="00713684">
        <w:rPr>
          <w:sz w:val="28"/>
          <w:szCs w:val="28"/>
        </w:rPr>
        <w:t>A</w:t>
      </w:r>
      <w:r w:rsidRPr="008A38B5">
        <w:rPr>
          <w:sz w:val="28"/>
          <w:szCs w:val="28"/>
        </w:rPr>
        <w:t xml:space="preserve"> weakness of R</w:t>
      </w:r>
      <w:r w:rsidRPr="008A38B5">
        <w:rPr>
          <w:sz w:val="28"/>
          <w:szCs w:val="28"/>
          <w:vertAlign w:val="superscript"/>
        </w:rPr>
        <w:t>2</w:t>
      </w:r>
      <w:r w:rsidRPr="008A38B5">
        <w:rPr>
          <w:sz w:val="28"/>
          <w:szCs w:val="28"/>
        </w:rPr>
        <w:t xml:space="preserve"> is that it adding additional </w:t>
      </w:r>
      <w:r>
        <w:rPr>
          <w:sz w:val="28"/>
          <w:szCs w:val="28"/>
        </w:rPr>
        <w:t xml:space="preserve">explanatory variables causes it to increase, regardless of the quality of explanatory variables. This is a problem because having many explanations for something is the same as having few. </w:t>
      </w:r>
    </w:p>
    <w:p w:rsidR="00B13A8B" w:rsidRDefault="00B13A8B" w:rsidP="00CD6816">
      <w:pPr>
        <w:numPr>
          <w:ilvl w:val="2"/>
          <w:numId w:val="2"/>
        </w:numPr>
        <w:jc w:val="both"/>
        <w:rPr>
          <w:sz w:val="28"/>
          <w:szCs w:val="28"/>
        </w:rPr>
      </w:pPr>
      <w:r>
        <w:rPr>
          <w:sz w:val="28"/>
          <w:szCs w:val="28"/>
        </w:rPr>
        <w:t xml:space="preserve">Adjusted </w:t>
      </w:r>
      <w:r w:rsidRPr="00713684">
        <w:rPr>
          <w:sz w:val="28"/>
          <w:szCs w:val="28"/>
        </w:rPr>
        <w:t>R</w:t>
      </w:r>
      <w:r w:rsidRPr="00713684">
        <w:rPr>
          <w:sz w:val="28"/>
          <w:szCs w:val="28"/>
          <w:vertAlign w:val="superscript"/>
        </w:rPr>
        <w:t>2</w:t>
      </w:r>
      <w:r w:rsidRPr="00713684">
        <w:rPr>
          <w:sz w:val="28"/>
          <w:szCs w:val="28"/>
        </w:rPr>
        <w:t xml:space="preserve"> </w:t>
      </w:r>
      <w:r>
        <w:rPr>
          <w:sz w:val="28"/>
          <w:szCs w:val="28"/>
        </w:rPr>
        <w:t>penalizes the researcher for adding explanations, especially if it’s large relative to the number of observations. The equation is:</w:t>
      </w:r>
    </w:p>
    <w:p w:rsidR="00B13A8B" w:rsidRDefault="00B13A8B" w:rsidP="00B13A8B">
      <w:pPr>
        <w:ind w:left="2160"/>
        <w:jc w:val="both"/>
        <w:rPr>
          <w:sz w:val="28"/>
          <w:szCs w:val="28"/>
        </w:rPr>
      </w:pPr>
    </w:p>
    <w:p w:rsidR="00B13A8B" w:rsidRDefault="008E3ED7" w:rsidP="00B13A8B">
      <w:pPr>
        <w:jc w:val="center"/>
        <w:rPr>
          <w:sz w:val="28"/>
          <w:szCs w:val="28"/>
        </w:rPr>
      </w:pPr>
      <m:oMathPara>
        <m:oMath>
          <m:sSubSup>
            <m:sSubSupPr>
              <m:ctrlPr>
                <w:rPr>
                  <w:rFonts w:ascii="Cambria Math" w:hAnsi="Cambria Math"/>
                  <w:i/>
                  <w:sz w:val="28"/>
                  <w:szCs w:val="28"/>
                </w:rPr>
              </m:ctrlPr>
            </m:sSubSupPr>
            <m:e>
              <m:r>
                <w:rPr>
                  <w:rFonts w:ascii="Cambria Math" w:hAnsi="Cambria Math"/>
                  <w:sz w:val="28"/>
                  <w:szCs w:val="28"/>
                </w:rPr>
                <m:t>R</m:t>
              </m:r>
            </m:e>
            <m:sub>
              <m:r>
                <w:rPr>
                  <w:rFonts w:ascii="Cambria Math" w:hAnsi="Cambria Math"/>
                  <w:sz w:val="28"/>
                  <w:szCs w:val="28"/>
                </w:rPr>
                <m:t>adj</m:t>
              </m:r>
            </m:sub>
            <m:sup>
              <m:r>
                <w:rPr>
                  <w:rFonts w:ascii="Cambria Math" w:hAnsi="Cambria Math"/>
                  <w:sz w:val="28"/>
                  <w:szCs w:val="28"/>
                </w:rPr>
                <m:t>2</m:t>
              </m:r>
            </m:sup>
          </m:sSubSup>
          <m:r>
            <w:rPr>
              <w:rFonts w:ascii="Cambria Math" w:hAnsi="Cambria Math"/>
              <w:sz w:val="28"/>
              <w:szCs w:val="28"/>
            </w:rPr>
            <m:t>=1-(1-</m:t>
          </m:r>
          <m:sSup>
            <m:sSupPr>
              <m:ctrlPr>
                <w:rPr>
                  <w:rFonts w:ascii="Cambria Math" w:hAnsi="Cambria Math"/>
                  <w:i/>
                  <w:sz w:val="28"/>
                  <w:szCs w:val="28"/>
                </w:rPr>
              </m:ctrlPr>
            </m:sSupPr>
            <m:e>
              <m:r>
                <w:rPr>
                  <w:rFonts w:ascii="Cambria Math" w:hAnsi="Cambria Math"/>
                  <w:sz w:val="28"/>
                  <w:szCs w:val="28"/>
                </w:rPr>
                <m:t>R</m:t>
              </m:r>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n-1</m:t>
              </m:r>
            </m:num>
            <m:den>
              <m:r>
                <w:rPr>
                  <w:rFonts w:ascii="Cambria Math" w:hAnsi="Cambria Math"/>
                  <w:sz w:val="28"/>
                  <w:szCs w:val="28"/>
                </w:rPr>
                <m:t>n-k</m:t>
              </m:r>
            </m:den>
          </m:f>
        </m:oMath>
      </m:oMathPara>
    </w:p>
    <w:p w:rsidR="00B13A8B" w:rsidRDefault="00B13A8B" w:rsidP="00B13A8B">
      <w:pPr>
        <w:ind w:left="2160"/>
        <w:jc w:val="both"/>
        <w:rPr>
          <w:sz w:val="28"/>
          <w:szCs w:val="28"/>
        </w:rPr>
      </w:pPr>
    </w:p>
    <w:p w:rsidR="00D272E3" w:rsidRPr="00D272E3" w:rsidRDefault="00B13A8B" w:rsidP="00D272E3">
      <w:pPr>
        <w:ind w:left="2160"/>
        <w:jc w:val="both"/>
        <w:rPr>
          <w:sz w:val="28"/>
          <w:szCs w:val="28"/>
        </w:rPr>
      </w:pPr>
      <w:r>
        <w:rPr>
          <w:sz w:val="28"/>
          <w:szCs w:val="28"/>
        </w:rPr>
        <w:t xml:space="preserve">Where n is the number of observations and k is the </w:t>
      </w:r>
      <w:r w:rsidR="003C5FCF">
        <w:rPr>
          <w:sz w:val="28"/>
          <w:szCs w:val="28"/>
        </w:rPr>
        <w:t>number of explanatory variables, including the intercept.</w:t>
      </w:r>
    </w:p>
    <w:p w:rsidR="00B13A8B" w:rsidRDefault="00B13A8B" w:rsidP="00CD6816">
      <w:pPr>
        <w:numPr>
          <w:ilvl w:val="1"/>
          <w:numId w:val="2"/>
        </w:numPr>
        <w:jc w:val="both"/>
        <w:rPr>
          <w:sz w:val="28"/>
          <w:szCs w:val="28"/>
        </w:rPr>
      </w:pPr>
      <w:r>
        <w:rPr>
          <w:i/>
          <w:sz w:val="28"/>
          <w:szCs w:val="28"/>
        </w:rPr>
        <w:t>F-statistic</w:t>
      </w:r>
      <w:r>
        <w:rPr>
          <w:sz w:val="28"/>
          <w:szCs w:val="28"/>
        </w:rPr>
        <w:t>—</w:t>
      </w:r>
      <w:proofErr w:type="gramStart"/>
      <w:r>
        <w:rPr>
          <w:sz w:val="28"/>
          <w:szCs w:val="28"/>
        </w:rPr>
        <w:t>The</w:t>
      </w:r>
      <w:proofErr w:type="gramEnd"/>
      <w:r>
        <w:rPr>
          <w:sz w:val="28"/>
          <w:szCs w:val="28"/>
        </w:rPr>
        <w:t xml:space="preserve"> ratio between the explained and unexplained variance. </w:t>
      </w:r>
      <w:r w:rsidR="00DB1C87">
        <w:rPr>
          <w:sz w:val="28"/>
          <w:szCs w:val="28"/>
        </w:rPr>
        <w:t>This is the same F-value from last class.</w:t>
      </w:r>
    </w:p>
    <w:p w:rsidR="00B13A8B" w:rsidRDefault="00B13A8B" w:rsidP="00CD6816">
      <w:pPr>
        <w:numPr>
          <w:ilvl w:val="2"/>
          <w:numId w:val="2"/>
        </w:numPr>
        <w:jc w:val="both"/>
        <w:rPr>
          <w:sz w:val="28"/>
          <w:szCs w:val="28"/>
        </w:rPr>
      </w:pPr>
      <w:r>
        <w:rPr>
          <w:sz w:val="28"/>
          <w:szCs w:val="28"/>
        </w:rPr>
        <w:t>Higher values of F indicate a model with more explanatory power. Because the shape of the F distribution is known (its exact shape changes based on the number of observations and number of explanatory variables), it is possible to determine critical values.</w:t>
      </w:r>
    </w:p>
    <w:p w:rsidR="00B13A8B" w:rsidRDefault="00B13A8B" w:rsidP="00DB1C87">
      <w:pPr>
        <w:numPr>
          <w:ilvl w:val="2"/>
          <w:numId w:val="2"/>
        </w:numPr>
        <w:jc w:val="both"/>
        <w:rPr>
          <w:sz w:val="28"/>
          <w:szCs w:val="28"/>
        </w:rPr>
      </w:pPr>
      <w:r>
        <w:rPr>
          <w:sz w:val="28"/>
          <w:szCs w:val="28"/>
        </w:rPr>
        <w:t xml:space="preserve">The </w:t>
      </w:r>
      <w:r w:rsidR="007534C3">
        <w:rPr>
          <w:i/>
          <w:sz w:val="28"/>
          <w:szCs w:val="28"/>
        </w:rPr>
        <w:t>p</w:t>
      </w:r>
      <w:r>
        <w:rPr>
          <w:i/>
          <w:sz w:val="28"/>
          <w:szCs w:val="28"/>
        </w:rPr>
        <w:t>-value</w:t>
      </w:r>
      <w:r>
        <w:rPr>
          <w:sz w:val="28"/>
          <w:szCs w:val="28"/>
        </w:rPr>
        <w:t xml:space="preserve"> does this work for you: if it is smaller than, say, 0.05, the model is significant with 95% confidence. If it is smaller than 0.01, the model is significant with 99% confidence.</w:t>
      </w:r>
    </w:p>
    <w:p w:rsidR="007534C3" w:rsidRDefault="007534C3" w:rsidP="007534C3">
      <w:pPr>
        <w:numPr>
          <w:ilvl w:val="1"/>
          <w:numId w:val="2"/>
        </w:numPr>
        <w:jc w:val="both"/>
        <w:rPr>
          <w:sz w:val="28"/>
          <w:szCs w:val="28"/>
        </w:rPr>
      </w:pPr>
      <w:proofErr w:type="gramStart"/>
      <w:r>
        <w:rPr>
          <w:i/>
          <w:sz w:val="28"/>
          <w:szCs w:val="28"/>
        </w:rPr>
        <w:t>p-value</w:t>
      </w:r>
      <w:r>
        <w:rPr>
          <w:sz w:val="28"/>
          <w:szCs w:val="28"/>
        </w:rPr>
        <w:t>—</w:t>
      </w:r>
      <w:proofErr w:type="gramEnd"/>
      <w:r>
        <w:rPr>
          <w:sz w:val="28"/>
          <w:szCs w:val="28"/>
        </w:rPr>
        <w:t xml:space="preserve">each variable will give you a p-value, which is a summary of significance (it will also report the t-value but significance depends on that and on the degrees of freedom). The smaller the value, the </w:t>
      </w:r>
      <w:r>
        <w:rPr>
          <w:sz w:val="28"/>
          <w:szCs w:val="28"/>
        </w:rPr>
        <w:lastRenderedPageBreak/>
        <w:t>better the threshold you achieve (if less than 0.05, it’s significant to the 5% level; less than 0.01 and it’s significant to the 1% level).</w:t>
      </w:r>
    </w:p>
    <w:p w:rsidR="00C17AA8" w:rsidRDefault="00CD6816" w:rsidP="00CD6816">
      <w:pPr>
        <w:numPr>
          <w:ilvl w:val="0"/>
          <w:numId w:val="2"/>
        </w:numPr>
        <w:jc w:val="both"/>
        <w:rPr>
          <w:sz w:val="28"/>
          <w:szCs w:val="28"/>
        </w:rPr>
      </w:pPr>
      <w:r>
        <w:rPr>
          <w:sz w:val="28"/>
          <w:szCs w:val="28"/>
        </w:rPr>
        <w:t>Multico</w:t>
      </w:r>
      <w:r w:rsidR="003C762F">
        <w:rPr>
          <w:sz w:val="28"/>
          <w:szCs w:val="28"/>
        </w:rPr>
        <w:t>l</w:t>
      </w:r>
      <w:r>
        <w:rPr>
          <w:sz w:val="28"/>
          <w:szCs w:val="28"/>
        </w:rPr>
        <w:t>linearity</w:t>
      </w:r>
    </w:p>
    <w:p w:rsidR="00CD6816" w:rsidRDefault="00F57B2B" w:rsidP="00CD6816">
      <w:pPr>
        <w:numPr>
          <w:ilvl w:val="1"/>
          <w:numId w:val="2"/>
        </w:numPr>
        <w:jc w:val="both"/>
        <w:rPr>
          <w:sz w:val="28"/>
          <w:szCs w:val="28"/>
        </w:rPr>
      </w:pPr>
      <w:r>
        <w:rPr>
          <w:sz w:val="28"/>
          <w:szCs w:val="28"/>
        </w:rPr>
        <w:t>If two or more of our explanatory variables are highly correlated, we have multicollinearity.</w:t>
      </w:r>
    </w:p>
    <w:p w:rsidR="00F57B2B" w:rsidRDefault="00F57B2B" w:rsidP="00F57B2B">
      <w:pPr>
        <w:numPr>
          <w:ilvl w:val="2"/>
          <w:numId w:val="2"/>
        </w:numPr>
        <w:jc w:val="both"/>
        <w:rPr>
          <w:sz w:val="28"/>
          <w:szCs w:val="28"/>
        </w:rPr>
      </w:pPr>
      <w:r>
        <w:rPr>
          <w:sz w:val="28"/>
          <w:szCs w:val="28"/>
        </w:rPr>
        <w:t>It doesn’t require perfect correlation—if there’s perfect correlation than the program will drop one of the variables.</w:t>
      </w:r>
    </w:p>
    <w:p w:rsidR="00F57B2B" w:rsidRDefault="00F57B2B" w:rsidP="00F57B2B">
      <w:pPr>
        <w:numPr>
          <w:ilvl w:val="2"/>
          <w:numId w:val="2"/>
        </w:numPr>
        <w:jc w:val="both"/>
        <w:rPr>
          <w:sz w:val="28"/>
          <w:szCs w:val="28"/>
        </w:rPr>
      </w:pPr>
      <w:r>
        <w:rPr>
          <w:sz w:val="28"/>
          <w:szCs w:val="28"/>
          <w:u w:val="single"/>
        </w:rPr>
        <w:t>Example</w:t>
      </w:r>
      <w:r>
        <w:rPr>
          <w:sz w:val="28"/>
          <w:szCs w:val="28"/>
        </w:rPr>
        <w:t>: The dummy variable trap, when you have a number of dummies equal to the number of categories. Having both “Male?” and “Female?” will lead to perfect correlation.</w:t>
      </w:r>
    </w:p>
    <w:p w:rsidR="00F57B2B" w:rsidRDefault="00F57B2B" w:rsidP="00CD6816">
      <w:pPr>
        <w:numPr>
          <w:ilvl w:val="1"/>
          <w:numId w:val="2"/>
        </w:numPr>
        <w:jc w:val="both"/>
        <w:rPr>
          <w:sz w:val="28"/>
          <w:szCs w:val="28"/>
        </w:rPr>
      </w:pPr>
      <w:r>
        <w:rPr>
          <w:sz w:val="28"/>
          <w:szCs w:val="28"/>
        </w:rPr>
        <w:t xml:space="preserve">Multicollinearity is a problem because the regression will try to get two variables to do the same job. It can easily render both variables insignificant by producing large standard errors. </w:t>
      </w:r>
    </w:p>
    <w:p w:rsidR="0023781B" w:rsidRDefault="001F209D" w:rsidP="0023781B">
      <w:pPr>
        <w:jc w:val="both"/>
        <w:rPr>
          <w:sz w:val="28"/>
          <w:szCs w:val="28"/>
        </w:rPr>
      </w:pPr>
      <w:r>
        <w:rPr>
          <w:noProof/>
          <w:sz w:val="28"/>
          <w:szCs w:val="28"/>
        </w:rPr>
        <w:drawing>
          <wp:inline distT="0" distB="0" distL="0" distR="0">
            <wp:extent cx="5941314" cy="2618740"/>
            <wp:effectExtent l="6096" t="0" r="0" b="0"/>
            <wp:docPr id="3" name="Object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24800" cy="3490913"/>
                      <a:chOff x="457200" y="1524000"/>
                      <a:chExt cx="7924800" cy="3490913"/>
                    </a:xfrm>
                  </a:grpSpPr>
                  <a:sp>
                    <a:nvSpPr>
                      <a:cNvPr id="8198" name="Oval 6"/>
                      <a:cNvSpPr>
                        <a:spLocks noChangeArrowheads="1"/>
                      </a:cNvSpPr>
                    </a:nvSpPr>
                    <a:spPr bwMode="auto">
                      <a:xfrm>
                        <a:off x="1066800" y="1981200"/>
                        <a:ext cx="2057400" cy="1905000"/>
                      </a:xfrm>
                      <a:prstGeom prst="ellipse">
                        <a:avLst/>
                      </a:prstGeom>
                      <a:noFill/>
                      <a:ln w="28575">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199" name="Text Box 7"/>
                      <a:cNvSpPr txBox="1">
                        <a:spLocks noChangeArrowheads="1"/>
                      </a:cNvSpPr>
                    </a:nvSpPr>
                    <a:spPr bwMode="auto">
                      <a:xfrm>
                        <a:off x="1828800" y="1524000"/>
                        <a:ext cx="336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Y</a:t>
                          </a:r>
                        </a:p>
                      </a:txBody>
                      <a:useSpRect/>
                    </a:txSp>
                  </a:sp>
                  <a:sp>
                    <a:nvSpPr>
                      <a:cNvPr id="8200" name="Oval 8"/>
                      <a:cNvSpPr>
                        <a:spLocks noChangeArrowheads="1"/>
                      </a:cNvSpPr>
                    </a:nvSpPr>
                    <a:spPr bwMode="auto">
                      <a:xfrm>
                        <a:off x="457200" y="2971800"/>
                        <a:ext cx="1524000" cy="1524000"/>
                      </a:xfrm>
                      <a:prstGeom prst="ellipse">
                        <a:avLst/>
                      </a:prstGeom>
                      <a:noFill/>
                      <a:ln w="28575">
                        <a:solidFill>
                          <a:srgbClr val="FF0000"/>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201" name="Text Box 9"/>
                      <a:cNvSpPr txBox="1">
                        <a:spLocks noChangeArrowheads="1"/>
                      </a:cNvSpPr>
                    </a:nvSpPr>
                    <a:spPr bwMode="auto">
                      <a:xfrm>
                        <a:off x="685800" y="4648200"/>
                        <a:ext cx="463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X1</a:t>
                          </a:r>
                        </a:p>
                      </a:txBody>
                      <a:useSpRect/>
                    </a:txSp>
                  </a:sp>
                  <a:sp>
                    <a:nvSpPr>
                      <a:cNvPr id="8202" name="Oval 10"/>
                      <a:cNvSpPr>
                        <a:spLocks noChangeArrowheads="1"/>
                      </a:cNvSpPr>
                    </a:nvSpPr>
                    <a:spPr bwMode="auto">
                      <a:xfrm>
                        <a:off x="2057400" y="2895600"/>
                        <a:ext cx="1905000" cy="1600200"/>
                      </a:xfrm>
                      <a:prstGeom prst="ellipse">
                        <a:avLst/>
                      </a:prstGeom>
                      <a:noFill/>
                      <a:ln w="28575">
                        <a:solidFill>
                          <a:srgbClr val="0000FF"/>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203" name="Text Box 11"/>
                      <a:cNvSpPr txBox="1">
                        <a:spLocks noChangeArrowheads="1"/>
                      </a:cNvSpPr>
                    </a:nvSpPr>
                    <a:spPr bwMode="auto">
                      <a:xfrm>
                        <a:off x="2895600" y="4572000"/>
                        <a:ext cx="463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X2</a:t>
                          </a:r>
                        </a:p>
                      </a:txBody>
                      <a:useSpRect/>
                    </a:txSp>
                  </a:sp>
                  <a:sp>
                    <a:nvSpPr>
                      <a:cNvPr id="8205" name="Oval 13"/>
                      <a:cNvSpPr>
                        <a:spLocks noChangeArrowheads="1"/>
                      </a:cNvSpPr>
                    </a:nvSpPr>
                    <a:spPr bwMode="auto">
                      <a:xfrm>
                        <a:off x="5638800" y="2286000"/>
                        <a:ext cx="2209800" cy="1905000"/>
                      </a:xfrm>
                      <a:prstGeom prst="ellipse">
                        <a:avLst/>
                      </a:prstGeom>
                      <a:noFill/>
                      <a:ln w="28575">
                        <a:solidFill>
                          <a:schemeClr val="tx1"/>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207" name="Oval 15"/>
                      <a:cNvSpPr>
                        <a:spLocks noChangeArrowheads="1"/>
                      </a:cNvSpPr>
                    </a:nvSpPr>
                    <a:spPr bwMode="auto">
                      <a:xfrm>
                        <a:off x="4724400" y="2743200"/>
                        <a:ext cx="1905000" cy="1828800"/>
                      </a:xfrm>
                      <a:prstGeom prst="ellipse">
                        <a:avLst/>
                      </a:prstGeom>
                      <a:noFill/>
                      <a:ln w="28575">
                        <a:solidFill>
                          <a:srgbClr val="FF0000"/>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208" name="Oval 16"/>
                      <a:cNvSpPr>
                        <a:spLocks noChangeArrowheads="1"/>
                      </a:cNvSpPr>
                    </a:nvSpPr>
                    <a:spPr bwMode="auto">
                      <a:xfrm>
                        <a:off x="6172200" y="2667000"/>
                        <a:ext cx="2209800" cy="1828800"/>
                      </a:xfrm>
                      <a:prstGeom prst="ellipse">
                        <a:avLst/>
                      </a:prstGeom>
                      <a:noFill/>
                      <a:ln w="28575">
                        <a:solidFill>
                          <a:srgbClr val="0000FF"/>
                        </a:solidFill>
                        <a:round/>
                        <a:headEnd/>
                        <a:tailEnd/>
                      </a:ln>
                      <a:effectLst/>
                    </a:spPr>
                    <a:txSp>
                      <a:txBody>
                        <a:bodyPr wrap="none" anchor="ct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endParaRPr lang="en-US"/>
                        </a:p>
                      </a:txBody>
                      <a:useSpRect/>
                    </a:txSp>
                  </a:sp>
                  <a:sp>
                    <a:nvSpPr>
                      <a:cNvPr id="8210" name="Text Box 18"/>
                      <a:cNvSpPr txBox="1">
                        <a:spLocks noChangeArrowheads="1"/>
                      </a:cNvSpPr>
                    </a:nvSpPr>
                    <a:spPr bwMode="auto">
                      <a:xfrm>
                        <a:off x="4800600" y="4572000"/>
                        <a:ext cx="463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X1</a:t>
                          </a:r>
                        </a:p>
                      </a:txBody>
                      <a:useSpRect/>
                    </a:txSp>
                  </a:sp>
                  <a:sp>
                    <a:nvSpPr>
                      <a:cNvPr id="8211" name="Text Box 19"/>
                      <a:cNvSpPr txBox="1">
                        <a:spLocks noChangeArrowheads="1"/>
                      </a:cNvSpPr>
                    </a:nvSpPr>
                    <a:spPr bwMode="auto">
                      <a:xfrm>
                        <a:off x="7086600" y="4648200"/>
                        <a:ext cx="463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X2</a:t>
                          </a:r>
                        </a:p>
                      </a:txBody>
                      <a:useSpRect/>
                    </a:txSp>
                  </a:sp>
                  <a:sp>
                    <a:nvSpPr>
                      <a:cNvPr id="8212" name="Rectangle 20"/>
                      <a:cNvSpPr>
                        <a:spLocks noChangeArrowheads="1"/>
                      </a:cNvSpPr>
                    </a:nvSpPr>
                    <a:spPr bwMode="auto">
                      <a:xfrm>
                        <a:off x="6477000" y="1828800"/>
                        <a:ext cx="336550" cy="366713"/>
                      </a:xfrm>
                      <a:prstGeom prst="rect">
                        <a:avLst/>
                      </a:prstGeom>
                      <a:noFill/>
                      <a:ln w="9525">
                        <a:noFill/>
                        <a:miter lim="800000"/>
                        <a:headEnd/>
                        <a:tailEnd/>
                      </a:ln>
                      <a:effectLst/>
                    </a:spPr>
                    <a:txSp>
                      <a:txBody>
                        <a:bodyPr wrap="none">
                          <a:spAutoFit/>
                        </a:bodyPr>
                        <a:lstStyle>
                          <a:defPPr>
                            <a:defRPr lang="en-US"/>
                          </a:defPPr>
                          <a:lvl1pPr algn="l" rtl="0" eaLnBrk="0" fontAlgn="base" hangingPunct="0">
                            <a:spcBef>
                              <a:spcPct val="0"/>
                            </a:spcBef>
                            <a:spcAft>
                              <a:spcPct val="0"/>
                            </a:spcAft>
                            <a:defRPr kern="1200">
                              <a:solidFill>
                                <a:schemeClr val="tx1"/>
                              </a:solidFill>
                              <a:latin typeface="Arial" pitchFamily="34" charset="0"/>
                              <a:ea typeface="+mn-ea"/>
                              <a:cs typeface="+mn-cs"/>
                            </a:defRPr>
                          </a:lvl1pPr>
                          <a:lvl2pPr marL="457200" algn="l" rtl="0" eaLnBrk="0" fontAlgn="base" hangingPunct="0">
                            <a:spcBef>
                              <a:spcPct val="0"/>
                            </a:spcBef>
                            <a:spcAft>
                              <a:spcPct val="0"/>
                            </a:spcAft>
                            <a:defRPr kern="1200">
                              <a:solidFill>
                                <a:schemeClr val="tx1"/>
                              </a:solidFill>
                              <a:latin typeface="Arial" pitchFamily="34" charset="0"/>
                              <a:ea typeface="+mn-ea"/>
                              <a:cs typeface="+mn-cs"/>
                            </a:defRPr>
                          </a:lvl2pPr>
                          <a:lvl3pPr marL="914400" algn="l" rtl="0" eaLnBrk="0" fontAlgn="base" hangingPunct="0">
                            <a:spcBef>
                              <a:spcPct val="0"/>
                            </a:spcBef>
                            <a:spcAft>
                              <a:spcPct val="0"/>
                            </a:spcAft>
                            <a:defRPr kern="1200">
                              <a:solidFill>
                                <a:schemeClr val="tx1"/>
                              </a:solidFill>
                              <a:latin typeface="Arial" pitchFamily="34" charset="0"/>
                              <a:ea typeface="+mn-ea"/>
                              <a:cs typeface="+mn-cs"/>
                            </a:defRPr>
                          </a:lvl3pPr>
                          <a:lvl4pPr marL="1371600" algn="l" rtl="0" eaLnBrk="0" fontAlgn="base" hangingPunct="0">
                            <a:spcBef>
                              <a:spcPct val="0"/>
                            </a:spcBef>
                            <a:spcAft>
                              <a:spcPct val="0"/>
                            </a:spcAft>
                            <a:defRPr kern="1200">
                              <a:solidFill>
                                <a:schemeClr val="tx1"/>
                              </a:solidFill>
                              <a:latin typeface="Arial" pitchFamily="34" charset="0"/>
                              <a:ea typeface="+mn-ea"/>
                              <a:cs typeface="+mn-cs"/>
                            </a:defRPr>
                          </a:lvl4pPr>
                          <a:lvl5pPr marL="1828800" algn="l" rtl="0" eaLnBrk="0" fontAlgn="base" hangingPunct="0">
                            <a:spcBef>
                              <a:spcPct val="0"/>
                            </a:spcBef>
                            <a:spcAft>
                              <a:spcPct val="0"/>
                            </a:spcAft>
                            <a:defRPr kern="1200">
                              <a:solidFill>
                                <a:schemeClr val="tx1"/>
                              </a:solidFill>
                              <a:latin typeface="Arial" pitchFamily="34" charset="0"/>
                              <a:ea typeface="+mn-ea"/>
                              <a:cs typeface="+mn-cs"/>
                            </a:defRPr>
                          </a:lvl5pPr>
                          <a:lvl6pPr marL="2286000" algn="l" defTabSz="914400" rtl="0" eaLnBrk="1" latinLnBrk="0" hangingPunct="1">
                            <a:defRPr kern="1200">
                              <a:solidFill>
                                <a:schemeClr val="tx1"/>
                              </a:solidFill>
                              <a:latin typeface="Arial" pitchFamily="34" charset="0"/>
                              <a:ea typeface="+mn-ea"/>
                              <a:cs typeface="+mn-cs"/>
                            </a:defRPr>
                          </a:lvl6pPr>
                          <a:lvl7pPr marL="2743200" algn="l" defTabSz="914400" rtl="0" eaLnBrk="1" latinLnBrk="0" hangingPunct="1">
                            <a:defRPr kern="1200">
                              <a:solidFill>
                                <a:schemeClr val="tx1"/>
                              </a:solidFill>
                              <a:latin typeface="Arial" pitchFamily="34" charset="0"/>
                              <a:ea typeface="+mn-ea"/>
                              <a:cs typeface="+mn-cs"/>
                            </a:defRPr>
                          </a:lvl7pPr>
                          <a:lvl8pPr marL="3200400" algn="l" defTabSz="914400" rtl="0" eaLnBrk="1" latinLnBrk="0" hangingPunct="1">
                            <a:defRPr kern="1200">
                              <a:solidFill>
                                <a:schemeClr val="tx1"/>
                              </a:solidFill>
                              <a:latin typeface="Arial" pitchFamily="34" charset="0"/>
                              <a:ea typeface="+mn-ea"/>
                              <a:cs typeface="+mn-cs"/>
                            </a:defRPr>
                          </a:lvl8pPr>
                          <a:lvl9pPr marL="3657600" algn="l" defTabSz="914400" rtl="0" eaLnBrk="1" latinLnBrk="0" hangingPunct="1">
                            <a:defRPr kern="1200">
                              <a:solidFill>
                                <a:schemeClr val="tx1"/>
                              </a:solidFill>
                              <a:latin typeface="Arial" pitchFamily="34" charset="0"/>
                              <a:ea typeface="+mn-ea"/>
                              <a:cs typeface="+mn-cs"/>
                            </a:defRPr>
                          </a:lvl9pPr>
                        </a:lstStyle>
                        <a:p>
                          <a:pPr eaLnBrk="1" hangingPunct="1"/>
                          <a:r>
                            <a:rPr lang="en-US"/>
                            <a:t>Y</a:t>
                          </a:r>
                        </a:p>
                      </a:txBody>
                      <a:useSpRect/>
                    </a:txSp>
                  </a:sp>
                </lc:lockedCanvas>
              </a:graphicData>
            </a:graphic>
          </wp:inline>
        </w:drawing>
      </w:r>
    </w:p>
    <w:p w:rsidR="0023781B" w:rsidRDefault="0023781B" w:rsidP="0023781B">
      <w:pPr>
        <w:numPr>
          <w:ilvl w:val="2"/>
          <w:numId w:val="2"/>
        </w:numPr>
        <w:jc w:val="both"/>
        <w:rPr>
          <w:sz w:val="28"/>
          <w:szCs w:val="28"/>
        </w:rPr>
      </w:pPr>
      <w:r>
        <w:rPr>
          <w:sz w:val="28"/>
          <w:szCs w:val="28"/>
        </w:rPr>
        <w:t>On the right, there is a portion of variation in Y that can be attributed to either X.</w:t>
      </w:r>
    </w:p>
    <w:p w:rsidR="00F57B2B" w:rsidRDefault="00F57B2B" w:rsidP="00CD6816">
      <w:pPr>
        <w:numPr>
          <w:ilvl w:val="1"/>
          <w:numId w:val="2"/>
        </w:numPr>
        <w:jc w:val="both"/>
        <w:rPr>
          <w:sz w:val="28"/>
          <w:szCs w:val="28"/>
        </w:rPr>
      </w:pPr>
      <w:r>
        <w:rPr>
          <w:sz w:val="28"/>
          <w:szCs w:val="28"/>
        </w:rPr>
        <w:t>You can notice multicollinearity if:</w:t>
      </w:r>
    </w:p>
    <w:p w:rsidR="00F57B2B" w:rsidRDefault="00F57B2B" w:rsidP="00F57B2B">
      <w:pPr>
        <w:numPr>
          <w:ilvl w:val="2"/>
          <w:numId w:val="2"/>
        </w:numPr>
        <w:jc w:val="both"/>
        <w:rPr>
          <w:sz w:val="28"/>
          <w:szCs w:val="28"/>
        </w:rPr>
      </w:pPr>
      <w:r>
        <w:rPr>
          <w:sz w:val="28"/>
          <w:szCs w:val="28"/>
        </w:rPr>
        <w:t>The F-test suggests your model as a whole is strong but none of your variables are significant.</w:t>
      </w:r>
    </w:p>
    <w:p w:rsidR="00F57B2B" w:rsidRDefault="00F57B2B" w:rsidP="00F57B2B">
      <w:pPr>
        <w:numPr>
          <w:ilvl w:val="2"/>
          <w:numId w:val="2"/>
        </w:numPr>
        <w:jc w:val="both"/>
        <w:rPr>
          <w:sz w:val="28"/>
          <w:szCs w:val="28"/>
        </w:rPr>
      </w:pPr>
      <w:r>
        <w:rPr>
          <w:sz w:val="28"/>
          <w:szCs w:val="28"/>
        </w:rPr>
        <w:t>The regression coefficients change a lot</w:t>
      </w:r>
      <w:r w:rsidR="000B5AA0">
        <w:rPr>
          <w:sz w:val="28"/>
          <w:szCs w:val="28"/>
        </w:rPr>
        <w:t xml:space="preserve"> when a variable is added or deleted.</w:t>
      </w:r>
    </w:p>
    <w:p w:rsidR="000B5AA0" w:rsidRDefault="000B5AA0" w:rsidP="000B5AA0">
      <w:pPr>
        <w:numPr>
          <w:ilvl w:val="1"/>
          <w:numId w:val="2"/>
        </w:numPr>
        <w:jc w:val="both"/>
        <w:rPr>
          <w:sz w:val="28"/>
          <w:szCs w:val="28"/>
        </w:rPr>
      </w:pPr>
      <w:r>
        <w:rPr>
          <w:sz w:val="28"/>
          <w:szCs w:val="28"/>
        </w:rPr>
        <w:t>The easiest way to correct for multicollinearity is to drop variables.</w:t>
      </w:r>
    </w:p>
    <w:p w:rsidR="000C382D" w:rsidRDefault="000C382D" w:rsidP="0023781B">
      <w:pPr>
        <w:numPr>
          <w:ilvl w:val="0"/>
          <w:numId w:val="2"/>
        </w:numPr>
        <w:jc w:val="both"/>
        <w:rPr>
          <w:sz w:val="28"/>
          <w:szCs w:val="28"/>
        </w:rPr>
      </w:pPr>
      <w:r>
        <w:rPr>
          <w:sz w:val="28"/>
          <w:szCs w:val="28"/>
        </w:rPr>
        <w:t>Trend variables</w:t>
      </w:r>
    </w:p>
    <w:p w:rsidR="0023781B" w:rsidRDefault="0023781B" w:rsidP="0023781B">
      <w:pPr>
        <w:numPr>
          <w:ilvl w:val="1"/>
          <w:numId w:val="2"/>
        </w:numPr>
        <w:jc w:val="both"/>
        <w:rPr>
          <w:sz w:val="28"/>
          <w:szCs w:val="28"/>
        </w:rPr>
      </w:pPr>
      <w:r>
        <w:rPr>
          <w:sz w:val="28"/>
          <w:szCs w:val="28"/>
        </w:rPr>
        <w:t>Any two variables with similar trends will appear highly correlated. But this doesn’t mean one causes the other (correlation doesn’t mean causation!). This often occurs in time-series data.</w:t>
      </w:r>
    </w:p>
    <w:p w:rsidR="0023781B" w:rsidRDefault="0023781B" w:rsidP="0023781B">
      <w:pPr>
        <w:numPr>
          <w:ilvl w:val="2"/>
          <w:numId w:val="2"/>
        </w:numPr>
        <w:jc w:val="both"/>
        <w:rPr>
          <w:sz w:val="28"/>
          <w:szCs w:val="28"/>
        </w:rPr>
      </w:pPr>
      <w:r>
        <w:rPr>
          <w:sz w:val="28"/>
          <w:szCs w:val="28"/>
          <w:u w:val="single"/>
        </w:rPr>
        <w:t>Example</w:t>
      </w:r>
      <w:r>
        <w:rPr>
          <w:sz w:val="28"/>
          <w:szCs w:val="28"/>
        </w:rPr>
        <w:t>: The stock price of Exxon doesn’t influence the stock price of IBM.</w:t>
      </w:r>
    </w:p>
    <w:p w:rsidR="000C382D" w:rsidRDefault="0023781B" w:rsidP="0023781B">
      <w:pPr>
        <w:numPr>
          <w:ilvl w:val="1"/>
          <w:numId w:val="2"/>
        </w:numPr>
        <w:jc w:val="both"/>
        <w:rPr>
          <w:sz w:val="28"/>
          <w:szCs w:val="28"/>
        </w:rPr>
      </w:pPr>
      <w:r>
        <w:rPr>
          <w:sz w:val="28"/>
          <w:szCs w:val="28"/>
        </w:rPr>
        <w:lastRenderedPageBreak/>
        <w:t xml:space="preserve">So how can you test if two variables are actually connected? Add an additional explanatory variable called a </w:t>
      </w:r>
      <w:r>
        <w:rPr>
          <w:i/>
          <w:sz w:val="28"/>
          <w:szCs w:val="28"/>
        </w:rPr>
        <w:t>trend variable</w:t>
      </w:r>
      <w:r>
        <w:rPr>
          <w:sz w:val="28"/>
          <w:szCs w:val="28"/>
        </w:rPr>
        <w:t>—one that starts at 1 for the first observation, then 2, then 3, etc.</w:t>
      </w:r>
    </w:p>
    <w:p w:rsidR="0023781B" w:rsidRDefault="0023781B" w:rsidP="0023781B">
      <w:pPr>
        <w:numPr>
          <w:ilvl w:val="2"/>
          <w:numId w:val="2"/>
        </w:numPr>
        <w:jc w:val="both"/>
        <w:rPr>
          <w:sz w:val="28"/>
          <w:szCs w:val="28"/>
        </w:rPr>
      </w:pPr>
      <w:r>
        <w:rPr>
          <w:sz w:val="28"/>
          <w:szCs w:val="28"/>
        </w:rPr>
        <w:t>“First observation” means the observation in the first time series; again, this kind of problem is most common in time series.</w:t>
      </w:r>
    </w:p>
    <w:p w:rsidR="00D83D5F" w:rsidRDefault="00D83D5F" w:rsidP="00D83D5F">
      <w:pPr>
        <w:jc w:val="both"/>
        <w:rPr>
          <w:b/>
          <w:smallCaps/>
          <w:sz w:val="28"/>
          <w:szCs w:val="28"/>
        </w:rPr>
      </w:pPr>
      <w:r w:rsidRPr="00816271">
        <w:rPr>
          <w:b/>
          <w:smallCaps/>
          <w:sz w:val="28"/>
          <w:szCs w:val="28"/>
        </w:rPr>
        <w:t>Lab Section</w:t>
      </w:r>
      <w:r>
        <w:rPr>
          <w:b/>
          <w:smallCaps/>
          <w:sz w:val="28"/>
          <w:szCs w:val="28"/>
        </w:rPr>
        <w:t xml:space="preserve"> </w:t>
      </w:r>
    </w:p>
    <w:p w:rsidR="00F509B3" w:rsidRDefault="00F509B3" w:rsidP="00D83D5F">
      <w:pPr>
        <w:jc w:val="both"/>
        <w:rPr>
          <w:sz w:val="28"/>
          <w:szCs w:val="28"/>
        </w:rPr>
      </w:pPr>
    </w:p>
    <w:p w:rsidR="00D83D5F" w:rsidRDefault="00D83D5F" w:rsidP="00D83D5F">
      <w:pPr>
        <w:numPr>
          <w:ilvl w:val="0"/>
          <w:numId w:val="2"/>
        </w:numPr>
        <w:jc w:val="both"/>
        <w:rPr>
          <w:sz w:val="28"/>
          <w:szCs w:val="28"/>
        </w:rPr>
      </w:pPr>
      <w:r>
        <w:rPr>
          <w:sz w:val="28"/>
          <w:szCs w:val="28"/>
        </w:rPr>
        <w:t>Chapter 14</w:t>
      </w:r>
    </w:p>
    <w:p w:rsidR="00D83D5F" w:rsidRDefault="00D83D5F" w:rsidP="00D83D5F">
      <w:pPr>
        <w:numPr>
          <w:ilvl w:val="0"/>
          <w:numId w:val="2"/>
        </w:numPr>
        <w:jc w:val="both"/>
        <w:rPr>
          <w:sz w:val="28"/>
          <w:szCs w:val="28"/>
        </w:rPr>
      </w:pPr>
      <w:r>
        <w:rPr>
          <w:sz w:val="28"/>
          <w:szCs w:val="28"/>
        </w:rPr>
        <w:t>Multicollinearity</w:t>
      </w:r>
    </w:p>
    <w:p w:rsidR="00D83D5F" w:rsidRDefault="00D83D5F" w:rsidP="00D83D5F">
      <w:pPr>
        <w:numPr>
          <w:ilvl w:val="1"/>
          <w:numId w:val="2"/>
        </w:numPr>
        <w:jc w:val="both"/>
        <w:rPr>
          <w:sz w:val="28"/>
          <w:szCs w:val="28"/>
        </w:rPr>
      </w:pPr>
      <w:r>
        <w:rPr>
          <w:sz w:val="28"/>
          <w:szCs w:val="28"/>
        </w:rPr>
        <w:t>There are sophisticated tests for multicollinearity but for our purposes, a simple correlation check is fine.</w:t>
      </w:r>
    </w:p>
    <w:p w:rsidR="00D83D5F" w:rsidRDefault="00D83D5F" w:rsidP="00D83D5F">
      <w:pPr>
        <w:numPr>
          <w:ilvl w:val="1"/>
          <w:numId w:val="2"/>
        </w:numPr>
        <w:jc w:val="both"/>
        <w:rPr>
          <w:sz w:val="28"/>
          <w:szCs w:val="28"/>
        </w:rPr>
      </w:pPr>
      <w:r>
        <w:rPr>
          <w:sz w:val="28"/>
          <w:szCs w:val="28"/>
        </w:rPr>
        <w:t>Pull up Data Analysis &gt;&gt; Correlation</w:t>
      </w:r>
    </w:p>
    <w:p w:rsidR="00D83D5F" w:rsidRDefault="00D83D5F" w:rsidP="00D83D5F">
      <w:pPr>
        <w:numPr>
          <w:ilvl w:val="1"/>
          <w:numId w:val="2"/>
        </w:numPr>
        <w:jc w:val="both"/>
        <w:rPr>
          <w:sz w:val="28"/>
          <w:szCs w:val="28"/>
        </w:rPr>
      </w:pPr>
      <w:r>
        <w:rPr>
          <w:sz w:val="28"/>
          <w:szCs w:val="28"/>
        </w:rPr>
        <w:t>Select all independent variables, including the label, for the input. Make sure the correct “Grouped By” option is selected and you’ve told Excel there are labels in the first row.</w:t>
      </w:r>
    </w:p>
    <w:p w:rsidR="00D83D5F" w:rsidRDefault="00D83D5F" w:rsidP="00D83D5F">
      <w:pPr>
        <w:numPr>
          <w:ilvl w:val="1"/>
          <w:numId w:val="2"/>
        </w:numPr>
        <w:jc w:val="both"/>
        <w:rPr>
          <w:sz w:val="28"/>
          <w:szCs w:val="28"/>
        </w:rPr>
      </w:pPr>
      <w:r>
        <w:rPr>
          <w:sz w:val="28"/>
          <w:szCs w:val="28"/>
        </w:rPr>
        <w:t>Once you’ve selected an output cell, touch “OK.”</w:t>
      </w:r>
    </w:p>
    <w:p w:rsidR="00D83D5F" w:rsidRDefault="00D83D5F" w:rsidP="00D83D5F">
      <w:pPr>
        <w:numPr>
          <w:ilvl w:val="1"/>
          <w:numId w:val="2"/>
        </w:numPr>
        <w:jc w:val="both"/>
        <w:rPr>
          <w:sz w:val="28"/>
          <w:szCs w:val="28"/>
        </w:rPr>
      </w:pPr>
      <w:r>
        <w:rPr>
          <w:sz w:val="28"/>
          <w:szCs w:val="28"/>
        </w:rPr>
        <w:t>The output is a correlation table with values on a scale of 0 to 1. Note that the variable will have a correlation coefficient of 1 with itself.</w:t>
      </w:r>
    </w:p>
    <w:p w:rsidR="00D83D5F" w:rsidRDefault="00D83D5F" w:rsidP="00D83D5F">
      <w:pPr>
        <w:numPr>
          <w:ilvl w:val="1"/>
          <w:numId w:val="2"/>
        </w:numPr>
        <w:jc w:val="both"/>
        <w:rPr>
          <w:sz w:val="28"/>
          <w:szCs w:val="28"/>
        </w:rPr>
      </w:pPr>
      <w:r>
        <w:rPr>
          <w:sz w:val="28"/>
          <w:szCs w:val="28"/>
        </w:rPr>
        <w:t xml:space="preserve">A lower value means less correlation. For this class, we will use </w:t>
      </w:r>
      <w:r w:rsidR="00F509B3">
        <w:rPr>
          <w:sz w:val="28"/>
          <w:szCs w:val="28"/>
        </w:rPr>
        <w:t>an admittedly conservative standard of |0.5| (the absolute value of 0.5). If it is more than that absolute value for any two variables, you have multicollinearity.</w:t>
      </w:r>
    </w:p>
    <w:p w:rsidR="00F509B3" w:rsidRDefault="00F509B3" w:rsidP="00D83D5F">
      <w:pPr>
        <w:numPr>
          <w:ilvl w:val="1"/>
          <w:numId w:val="2"/>
        </w:numPr>
        <w:jc w:val="both"/>
        <w:rPr>
          <w:sz w:val="28"/>
          <w:szCs w:val="28"/>
        </w:rPr>
      </w:pPr>
      <w:r>
        <w:rPr>
          <w:sz w:val="28"/>
          <w:szCs w:val="28"/>
        </w:rPr>
        <w:t>If you have multicollinearity, the easiest answer is to drop as few variables as possible and still eliminate the MC problem. Re-run the regression without those variables. Use different ones instead.</w:t>
      </w:r>
    </w:p>
    <w:p w:rsidR="00D83D5F" w:rsidRDefault="00D83D5F" w:rsidP="00D83D5F">
      <w:pPr>
        <w:numPr>
          <w:ilvl w:val="0"/>
          <w:numId w:val="2"/>
        </w:numPr>
        <w:jc w:val="both"/>
        <w:rPr>
          <w:sz w:val="28"/>
          <w:szCs w:val="28"/>
        </w:rPr>
      </w:pPr>
      <w:r>
        <w:rPr>
          <w:sz w:val="28"/>
          <w:szCs w:val="28"/>
        </w:rPr>
        <w:t>Homework</w:t>
      </w:r>
    </w:p>
    <w:p w:rsidR="00D83D5F" w:rsidRDefault="00D83D5F" w:rsidP="00D83D5F">
      <w:pPr>
        <w:numPr>
          <w:ilvl w:val="1"/>
          <w:numId w:val="7"/>
        </w:numPr>
        <w:jc w:val="both"/>
        <w:rPr>
          <w:sz w:val="28"/>
          <w:szCs w:val="28"/>
        </w:rPr>
      </w:pPr>
      <w:r>
        <w:rPr>
          <w:sz w:val="28"/>
          <w:szCs w:val="28"/>
        </w:rPr>
        <w:t>Chapter 14: 1-2</w:t>
      </w:r>
    </w:p>
    <w:p w:rsidR="00D83D5F" w:rsidRDefault="00D83D5F" w:rsidP="00D83D5F">
      <w:pPr>
        <w:numPr>
          <w:ilvl w:val="1"/>
          <w:numId w:val="7"/>
        </w:numPr>
        <w:jc w:val="both"/>
        <w:rPr>
          <w:sz w:val="28"/>
          <w:szCs w:val="28"/>
        </w:rPr>
      </w:pPr>
      <w:r>
        <w:rPr>
          <w:sz w:val="28"/>
          <w:szCs w:val="28"/>
        </w:rPr>
        <w:t>In addition to these two questions, check for multicollinearity as described above. Interpret the results and suggest a correction.</w:t>
      </w:r>
    </w:p>
    <w:p w:rsidR="00D83D5F" w:rsidRDefault="00D83D5F" w:rsidP="00D83D5F">
      <w:pPr>
        <w:jc w:val="both"/>
        <w:rPr>
          <w:b/>
          <w:smallCaps/>
          <w:sz w:val="28"/>
          <w:szCs w:val="28"/>
        </w:rPr>
      </w:pPr>
    </w:p>
    <w:p w:rsidR="00D83D5F" w:rsidRPr="0023781B" w:rsidRDefault="00D83D5F" w:rsidP="00D83D5F">
      <w:pPr>
        <w:jc w:val="both"/>
        <w:rPr>
          <w:sz w:val="28"/>
          <w:szCs w:val="28"/>
        </w:rPr>
      </w:pPr>
    </w:p>
    <w:sectPr w:rsidR="00D83D5F" w:rsidRPr="0023781B"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A0A" w:rsidRDefault="002C3A0A" w:rsidP="00717B1D">
      <w:r>
        <w:separator/>
      </w:r>
    </w:p>
  </w:endnote>
  <w:endnote w:type="continuationSeparator" w:id="0">
    <w:p w:rsidR="002C3A0A" w:rsidRDefault="002C3A0A"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A0A" w:rsidRDefault="002C3A0A" w:rsidP="00717B1D">
      <w:r>
        <w:separator/>
      </w:r>
    </w:p>
  </w:footnote>
  <w:footnote w:type="continuationSeparator" w:id="0">
    <w:p w:rsidR="002C3A0A" w:rsidRDefault="002C3A0A" w:rsidP="00717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80130C"/>
    <w:multiLevelType w:val="hybridMultilevel"/>
    <w:tmpl w:val="F14A48CA"/>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0A57"/>
    <w:rsid w:val="00013FBF"/>
    <w:rsid w:val="000162FC"/>
    <w:rsid w:val="000546F9"/>
    <w:rsid w:val="00072B6F"/>
    <w:rsid w:val="00080E5E"/>
    <w:rsid w:val="00084E58"/>
    <w:rsid w:val="00085064"/>
    <w:rsid w:val="00085CAE"/>
    <w:rsid w:val="000910F3"/>
    <w:rsid w:val="00092F13"/>
    <w:rsid w:val="000B5AA0"/>
    <w:rsid w:val="000B5B5E"/>
    <w:rsid w:val="000C382D"/>
    <w:rsid w:val="000C41DA"/>
    <w:rsid w:val="000F4F3D"/>
    <w:rsid w:val="000F5D17"/>
    <w:rsid w:val="00101F99"/>
    <w:rsid w:val="001047B1"/>
    <w:rsid w:val="00110965"/>
    <w:rsid w:val="00110E04"/>
    <w:rsid w:val="0011105C"/>
    <w:rsid w:val="00126389"/>
    <w:rsid w:val="00131B9A"/>
    <w:rsid w:val="001340DA"/>
    <w:rsid w:val="00135B49"/>
    <w:rsid w:val="001442E1"/>
    <w:rsid w:val="001475FC"/>
    <w:rsid w:val="00150222"/>
    <w:rsid w:val="00163E91"/>
    <w:rsid w:val="00166B5D"/>
    <w:rsid w:val="001808B5"/>
    <w:rsid w:val="00183635"/>
    <w:rsid w:val="001852FD"/>
    <w:rsid w:val="001A1635"/>
    <w:rsid w:val="001A2FA6"/>
    <w:rsid w:val="001A57EB"/>
    <w:rsid w:val="001A60C9"/>
    <w:rsid w:val="001B7AD5"/>
    <w:rsid w:val="001C13BD"/>
    <w:rsid w:val="001C13C1"/>
    <w:rsid w:val="001D0047"/>
    <w:rsid w:val="001E13A0"/>
    <w:rsid w:val="001E2B8C"/>
    <w:rsid w:val="001E7BF3"/>
    <w:rsid w:val="001F209D"/>
    <w:rsid w:val="00205A1B"/>
    <w:rsid w:val="00212B38"/>
    <w:rsid w:val="00214B9B"/>
    <w:rsid w:val="0021548C"/>
    <w:rsid w:val="00221C16"/>
    <w:rsid w:val="002227C2"/>
    <w:rsid w:val="00230AD3"/>
    <w:rsid w:val="0023223C"/>
    <w:rsid w:val="00235493"/>
    <w:rsid w:val="0023781B"/>
    <w:rsid w:val="00255C7B"/>
    <w:rsid w:val="00275206"/>
    <w:rsid w:val="00284FB0"/>
    <w:rsid w:val="002921DC"/>
    <w:rsid w:val="0029497B"/>
    <w:rsid w:val="002A3FA1"/>
    <w:rsid w:val="002B716D"/>
    <w:rsid w:val="002C3A0A"/>
    <w:rsid w:val="002C433F"/>
    <w:rsid w:val="002D7941"/>
    <w:rsid w:val="002E505D"/>
    <w:rsid w:val="002F4714"/>
    <w:rsid w:val="002F6904"/>
    <w:rsid w:val="003061FC"/>
    <w:rsid w:val="00321845"/>
    <w:rsid w:val="003225D1"/>
    <w:rsid w:val="00322F14"/>
    <w:rsid w:val="00324C3D"/>
    <w:rsid w:val="00327BAD"/>
    <w:rsid w:val="003324EC"/>
    <w:rsid w:val="00336DF6"/>
    <w:rsid w:val="0034782A"/>
    <w:rsid w:val="00351FB1"/>
    <w:rsid w:val="00351FF2"/>
    <w:rsid w:val="00375313"/>
    <w:rsid w:val="00381120"/>
    <w:rsid w:val="003824EC"/>
    <w:rsid w:val="00385734"/>
    <w:rsid w:val="00387A0B"/>
    <w:rsid w:val="00397B99"/>
    <w:rsid w:val="003A0014"/>
    <w:rsid w:val="003A07AF"/>
    <w:rsid w:val="003A2701"/>
    <w:rsid w:val="003A2FEA"/>
    <w:rsid w:val="003A452D"/>
    <w:rsid w:val="003C5FCF"/>
    <w:rsid w:val="003C762F"/>
    <w:rsid w:val="003D5264"/>
    <w:rsid w:val="003F1F09"/>
    <w:rsid w:val="003F3490"/>
    <w:rsid w:val="003F4742"/>
    <w:rsid w:val="004178F7"/>
    <w:rsid w:val="004302DF"/>
    <w:rsid w:val="004327E0"/>
    <w:rsid w:val="004412CC"/>
    <w:rsid w:val="00442372"/>
    <w:rsid w:val="0044253E"/>
    <w:rsid w:val="00450958"/>
    <w:rsid w:val="004659B5"/>
    <w:rsid w:val="00467634"/>
    <w:rsid w:val="00471D97"/>
    <w:rsid w:val="0048489C"/>
    <w:rsid w:val="00484F7C"/>
    <w:rsid w:val="004A5425"/>
    <w:rsid w:val="004A6878"/>
    <w:rsid w:val="004B01BD"/>
    <w:rsid w:val="004B4E5A"/>
    <w:rsid w:val="004C064A"/>
    <w:rsid w:val="004C3426"/>
    <w:rsid w:val="004C4A2E"/>
    <w:rsid w:val="004D52FE"/>
    <w:rsid w:val="004D6651"/>
    <w:rsid w:val="004E1265"/>
    <w:rsid w:val="004E4C74"/>
    <w:rsid w:val="00501750"/>
    <w:rsid w:val="005048E7"/>
    <w:rsid w:val="005078BD"/>
    <w:rsid w:val="00520103"/>
    <w:rsid w:val="0052273A"/>
    <w:rsid w:val="005270F8"/>
    <w:rsid w:val="00527EBA"/>
    <w:rsid w:val="005511CC"/>
    <w:rsid w:val="0055410E"/>
    <w:rsid w:val="00554141"/>
    <w:rsid w:val="00556826"/>
    <w:rsid w:val="005573A7"/>
    <w:rsid w:val="0056440B"/>
    <w:rsid w:val="00585789"/>
    <w:rsid w:val="00594984"/>
    <w:rsid w:val="005A0749"/>
    <w:rsid w:val="005A5058"/>
    <w:rsid w:val="005B266E"/>
    <w:rsid w:val="005C6445"/>
    <w:rsid w:val="005E05DA"/>
    <w:rsid w:val="005E514F"/>
    <w:rsid w:val="005F1832"/>
    <w:rsid w:val="005F3389"/>
    <w:rsid w:val="00607F4C"/>
    <w:rsid w:val="0061283A"/>
    <w:rsid w:val="00614077"/>
    <w:rsid w:val="00627625"/>
    <w:rsid w:val="0063033B"/>
    <w:rsid w:val="006412DC"/>
    <w:rsid w:val="00665E30"/>
    <w:rsid w:val="006677EF"/>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4FBB"/>
    <w:rsid w:val="007313D8"/>
    <w:rsid w:val="00741639"/>
    <w:rsid w:val="00742FE8"/>
    <w:rsid w:val="007528CB"/>
    <w:rsid w:val="007534C3"/>
    <w:rsid w:val="007702A3"/>
    <w:rsid w:val="0078584A"/>
    <w:rsid w:val="00793DD5"/>
    <w:rsid w:val="007D2E94"/>
    <w:rsid w:val="007D5964"/>
    <w:rsid w:val="007E6980"/>
    <w:rsid w:val="00814C24"/>
    <w:rsid w:val="0081526A"/>
    <w:rsid w:val="00815471"/>
    <w:rsid w:val="00815A2B"/>
    <w:rsid w:val="0082223D"/>
    <w:rsid w:val="0082225C"/>
    <w:rsid w:val="00823E41"/>
    <w:rsid w:val="00837919"/>
    <w:rsid w:val="008563EB"/>
    <w:rsid w:val="00857D55"/>
    <w:rsid w:val="008673CF"/>
    <w:rsid w:val="00871788"/>
    <w:rsid w:val="00884811"/>
    <w:rsid w:val="00891575"/>
    <w:rsid w:val="008936D8"/>
    <w:rsid w:val="008A5906"/>
    <w:rsid w:val="008D097C"/>
    <w:rsid w:val="008E3ED7"/>
    <w:rsid w:val="008F20E0"/>
    <w:rsid w:val="008F6006"/>
    <w:rsid w:val="00900DD2"/>
    <w:rsid w:val="00904C24"/>
    <w:rsid w:val="00905C44"/>
    <w:rsid w:val="0092222D"/>
    <w:rsid w:val="0093171A"/>
    <w:rsid w:val="00933603"/>
    <w:rsid w:val="00935F64"/>
    <w:rsid w:val="00941C55"/>
    <w:rsid w:val="00947347"/>
    <w:rsid w:val="00956935"/>
    <w:rsid w:val="009744A0"/>
    <w:rsid w:val="00983B0F"/>
    <w:rsid w:val="009856F6"/>
    <w:rsid w:val="00994FBF"/>
    <w:rsid w:val="009A1D5C"/>
    <w:rsid w:val="009C5695"/>
    <w:rsid w:val="009C718C"/>
    <w:rsid w:val="009D7FBB"/>
    <w:rsid w:val="009E0EFA"/>
    <w:rsid w:val="009E2D37"/>
    <w:rsid w:val="009E359D"/>
    <w:rsid w:val="009E3FE5"/>
    <w:rsid w:val="009F091E"/>
    <w:rsid w:val="009F377A"/>
    <w:rsid w:val="009F61AE"/>
    <w:rsid w:val="00A00465"/>
    <w:rsid w:val="00A05943"/>
    <w:rsid w:val="00A158AE"/>
    <w:rsid w:val="00A278C0"/>
    <w:rsid w:val="00A43F5D"/>
    <w:rsid w:val="00A662A8"/>
    <w:rsid w:val="00A75A43"/>
    <w:rsid w:val="00A774DE"/>
    <w:rsid w:val="00A91E7C"/>
    <w:rsid w:val="00A9444C"/>
    <w:rsid w:val="00A958F1"/>
    <w:rsid w:val="00AA2776"/>
    <w:rsid w:val="00AC2113"/>
    <w:rsid w:val="00AC25CE"/>
    <w:rsid w:val="00AC3BA5"/>
    <w:rsid w:val="00AD257D"/>
    <w:rsid w:val="00AD57CF"/>
    <w:rsid w:val="00AF5AEA"/>
    <w:rsid w:val="00B13A8B"/>
    <w:rsid w:val="00B270F8"/>
    <w:rsid w:val="00B3041F"/>
    <w:rsid w:val="00B40EDC"/>
    <w:rsid w:val="00B44A21"/>
    <w:rsid w:val="00B474A3"/>
    <w:rsid w:val="00B56601"/>
    <w:rsid w:val="00B63A59"/>
    <w:rsid w:val="00B64976"/>
    <w:rsid w:val="00BA10DF"/>
    <w:rsid w:val="00BB2075"/>
    <w:rsid w:val="00BB5D57"/>
    <w:rsid w:val="00BD075E"/>
    <w:rsid w:val="00BD302A"/>
    <w:rsid w:val="00BE3013"/>
    <w:rsid w:val="00BE7237"/>
    <w:rsid w:val="00BF59E5"/>
    <w:rsid w:val="00C155D2"/>
    <w:rsid w:val="00C17AA8"/>
    <w:rsid w:val="00C2289A"/>
    <w:rsid w:val="00C22B82"/>
    <w:rsid w:val="00C26871"/>
    <w:rsid w:val="00C27B34"/>
    <w:rsid w:val="00C34339"/>
    <w:rsid w:val="00C4344C"/>
    <w:rsid w:val="00C4412C"/>
    <w:rsid w:val="00C44598"/>
    <w:rsid w:val="00C44B79"/>
    <w:rsid w:val="00C477A3"/>
    <w:rsid w:val="00C57ED7"/>
    <w:rsid w:val="00C866B4"/>
    <w:rsid w:val="00C872E4"/>
    <w:rsid w:val="00CC225D"/>
    <w:rsid w:val="00CC326E"/>
    <w:rsid w:val="00CD1705"/>
    <w:rsid w:val="00CD6816"/>
    <w:rsid w:val="00CE5D40"/>
    <w:rsid w:val="00D02F88"/>
    <w:rsid w:val="00D1466E"/>
    <w:rsid w:val="00D17C56"/>
    <w:rsid w:val="00D272E3"/>
    <w:rsid w:val="00D30368"/>
    <w:rsid w:val="00D30438"/>
    <w:rsid w:val="00D31342"/>
    <w:rsid w:val="00D40BD0"/>
    <w:rsid w:val="00D66C3A"/>
    <w:rsid w:val="00D7260E"/>
    <w:rsid w:val="00D83D5F"/>
    <w:rsid w:val="00D83E19"/>
    <w:rsid w:val="00D87E76"/>
    <w:rsid w:val="00D914D4"/>
    <w:rsid w:val="00D941A7"/>
    <w:rsid w:val="00DA5856"/>
    <w:rsid w:val="00DB1C87"/>
    <w:rsid w:val="00DC0418"/>
    <w:rsid w:val="00DC4221"/>
    <w:rsid w:val="00DD1D04"/>
    <w:rsid w:val="00DD3D56"/>
    <w:rsid w:val="00DD7664"/>
    <w:rsid w:val="00E23611"/>
    <w:rsid w:val="00E26695"/>
    <w:rsid w:val="00E30EFD"/>
    <w:rsid w:val="00E4081E"/>
    <w:rsid w:val="00E55A25"/>
    <w:rsid w:val="00E55D31"/>
    <w:rsid w:val="00E61064"/>
    <w:rsid w:val="00E66418"/>
    <w:rsid w:val="00E665B3"/>
    <w:rsid w:val="00E70F92"/>
    <w:rsid w:val="00E75BD5"/>
    <w:rsid w:val="00E82D66"/>
    <w:rsid w:val="00E87F3D"/>
    <w:rsid w:val="00EA7DA3"/>
    <w:rsid w:val="00EB4587"/>
    <w:rsid w:val="00EB5795"/>
    <w:rsid w:val="00EB61AE"/>
    <w:rsid w:val="00EC1664"/>
    <w:rsid w:val="00ED1EFD"/>
    <w:rsid w:val="00ED2DB2"/>
    <w:rsid w:val="00EE0AE2"/>
    <w:rsid w:val="00EE6D4E"/>
    <w:rsid w:val="00EF017C"/>
    <w:rsid w:val="00EF4023"/>
    <w:rsid w:val="00F07C91"/>
    <w:rsid w:val="00F10B98"/>
    <w:rsid w:val="00F1152A"/>
    <w:rsid w:val="00F13A52"/>
    <w:rsid w:val="00F15E64"/>
    <w:rsid w:val="00F1609A"/>
    <w:rsid w:val="00F22DCF"/>
    <w:rsid w:val="00F308FC"/>
    <w:rsid w:val="00F46CBD"/>
    <w:rsid w:val="00F47E3B"/>
    <w:rsid w:val="00F509B3"/>
    <w:rsid w:val="00F51477"/>
    <w:rsid w:val="00F52B46"/>
    <w:rsid w:val="00F57B2B"/>
    <w:rsid w:val="00F72EBD"/>
    <w:rsid w:val="00F85D22"/>
    <w:rsid w:val="00F9011E"/>
    <w:rsid w:val="00F9665B"/>
    <w:rsid w:val="00F97F89"/>
    <w:rsid w:val="00FB1D87"/>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B10A9-3CAA-4372-A256-B7CF83B55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Pages>
  <Words>1069</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9</cp:revision>
  <cp:lastPrinted>2012-03-04T05:13:00Z</cp:lastPrinted>
  <dcterms:created xsi:type="dcterms:W3CDTF">2012-12-28T23:35:00Z</dcterms:created>
  <dcterms:modified xsi:type="dcterms:W3CDTF">2013-04-07T23:04:00Z</dcterms:modified>
</cp:coreProperties>
</file>